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8082367" w:displacedByCustomXml="next"/>
    <w:sdt>
      <w:sdtPr>
        <w:id w:val="1466243668"/>
        <w:docPartObj>
          <w:docPartGallery w:val="Cover Pages"/>
          <w:docPartUnique/>
        </w:docPartObj>
      </w:sdtPr>
      <w:sdtEndPr/>
      <w:sdtContent>
        <w:p w14:paraId="37FC3FD9" w14:textId="373AA9A3" w:rsidR="007C18D2" w:rsidRDefault="007C18D2">
          <w:r w:rsidRPr="007C18D2">
            <w:rPr>
              <w:rFonts w:asciiTheme="minorHAnsi" w:hAnsiTheme="minorHAnsi" w:cstheme="minorBidi"/>
              <w:noProof/>
              <w:szCs w:val="22"/>
              <w:lang w:eastAsia="en-GB"/>
            </w:rPr>
            <mc:AlternateContent>
              <mc:Choice Requires="wpg">
                <w:drawing>
                  <wp:anchor distT="0" distB="0" distL="114300" distR="114300" simplePos="0" relativeHeight="251768832" behindDoc="0" locked="0" layoutInCell="1" allowOverlap="1" wp14:anchorId="64223518" wp14:editId="4BB5C138">
                    <wp:simplePos x="0" y="0"/>
                    <wp:positionH relativeFrom="column">
                      <wp:posOffset>-893336</wp:posOffset>
                    </wp:positionH>
                    <wp:positionV relativeFrom="paragraph">
                      <wp:posOffset>-917575</wp:posOffset>
                    </wp:positionV>
                    <wp:extent cx="7623810" cy="10699115"/>
                    <wp:effectExtent l="0" t="0" r="0" b="6985"/>
                    <wp:wrapNone/>
                    <wp:docPr id="448" name="Group 448"/>
                    <wp:cNvGraphicFramePr/>
                    <a:graphic xmlns:a="http://schemas.openxmlformats.org/drawingml/2006/main">
                      <a:graphicData uri="http://schemas.microsoft.com/office/word/2010/wordprocessingGroup">
                        <wpg:wgp>
                          <wpg:cNvGrpSpPr/>
                          <wpg:grpSpPr>
                            <a:xfrm>
                              <a:off x="0" y="0"/>
                              <a:ext cx="7623810" cy="10699115"/>
                              <a:chOff x="0" y="0"/>
                              <a:chExt cx="7623810" cy="10699115"/>
                            </a:xfrm>
                          </wpg:grpSpPr>
                          <pic:pic xmlns:pic="http://schemas.openxmlformats.org/drawingml/2006/picture">
                            <pic:nvPicPr>
                              <pic:cNvPr id="449" name="Picture 44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623810" cy="10699115"/>
                              </a:xfrm>
                              <a:prstGeom prst="rect">
                                <a:avLst/>
                              </a:prstGeom>
                            </pic:spPr>
                          </pic:pic>
                          <wps:wsp>
                            <wps:cNvPr id="450" name="Rectangle 450"/>
                            <wps:cNvSpPr/>
                            <wps:spPr>
                              <a:xfrm>
                                <a:off x="78828" y="2301766"/>
                                <a:ext cx="7521575" cy="81980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2"/>
                            <wps:cNvSpPr txBox="1">
                              <a:spLocks noChangeArrowheads="1"/>
                            </wps:cNvSpPr>
                            <wps:spPr bwMode="auto">
                              <a:xfrm>
                                <a:off x="189186" y="2443655"/>
                                <a:ext cx="7172960" cy="677545"/>
                              </a:xfrm>
                              <a:prstGeom prst="rect">
                                <a:avLst/>
                              </a:prstGeom>
                              <a:solidFill>
                                <a:srgbClr val="FFFFFF"/>
                              </a:solidFill>
                              <a:ln w="9525">
                                <a:noFill/>
                                <a:miter lim="800000"/>
                                <a:headEnd/>
                                <a:tailEnd/>
                              </a:ln>
                            </wps:spPr>
                            <wps:txbx>
                              <w:txbxContent>
                                <w:p w14:paraId="235B3B99" w14:textId="77777777" w:rsidR="00F47949" w:rsidRPr="00390A3C" w:rsidRDefault="00F47949" w:rsidP="007C18D2">
                                  <w:pPr>
                                    <w:rPr>
                                      <w:rFonts w:ascii="Arial" w:hAnsi="Arial"/>
                                      <w:b/>
                                      <w:color w:val="002060"/>
                                      <w:sz w:val="64"/>
                                      <w:szCs w:val="64"/>
                                    </w:rPr>
                                  </w:pPr>
                                  <w:r w:rsidRPr="00390A3C">
                                    <w:rPr>
                                      <w:rFonts w:ascii="Arial" w:hAnsi="Arial"/>
                                      <w:b/>
                                      <w:color w:val="002060"/>
                                      <w:sz w:val="64"/>
                                      <w:szCs w:val="64"/>
                                    </w:rPr>
                                    <w:t>Annual Monitoring Report</w:t>
                                  </w:r>
                                  <w:r>
                                    <w:rPr>
                                      <w:rFonts w:ascii="Arial" w:hAnsi="Arial"/>
                                      <w:b/>
                                      <w:color w:val="002060"/>
                                      <w:sz w:val="64"/>
                                      <w:szCs w:val="64"/>
                                    </w:rPr>
                                    <w:t xml:space="preserve"> (AMR)</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64223518" id="Group 448" o:spid="_x0000_s1026" style="position:absolute;margin-left:-70.35pt;margin-top:-72.25pt;width:600.3pt;height:842.45pt;z-index:251768832" coordsize="76238,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style="position:absolute;width:76238;height:106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OkbEAAAA3AAAAA8AAABkcnMvZG93bnJldi54bWxEj09rAjEUxO8Fv0N4Qm+aVWytW6OI0FKh&#10;B//04PGZPDdLNy9Lkur22zeC0OMwM79h5svONeJCIdaeFYyGBQhi7U3NlYKvw9vgBURMyAYbz6Tg&#10;lyIsF72HOZbGX3lHl32qRIZwLFGBTaktpYzaksM49C1x9s4+OExZhkqagNcMd40cF8WzdFhzXrDY&#10;0tqS/t7/OAXvenNyQeJxa5M7zz67oA9PU6Ue+93qFUSiLv2H7+0Po2AymcHtTD4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YOkbEAAAA3AAAAA8AAAAAAAAAAAAAAAAA&#10;nwIAAGRycy9kb3ducmV2LnhtbFBLBQYAAAAABAAEAPcAAACQAwAAAAA=&#10;">
                      <v:imagedata r:id="rId10" o:title=""/>
                      <v:path arrowok="t"/>
                    </v:shape>
                    <v:rect id="Rectangle 450" o:spid="_x0000_s1028" style="position:absolute;left:788;top:23017;width:75216;height:8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cMA&#10;AADcAAAADwAAAGRycy9kb3ducmV2LnhtbERPTU/CQBC9m/gfNkPixchWgqQpLMRIEPRCQE04TrpD&#10;29idXbsLlH/vHEw8vrzv2aJ3rTpTFxvPBh6HGSji0tuGKwOfH6uHHFRMyBZbz2TgShEW89ubGRbW&#10;X3hH532qlIRwLNBAnVIotI5lTQ7j0Adi4Y6+c5gEdpW2HV4k3LV6lGUT7bBhaagx0EtN5ff+5KQk&#10;3y7DevmWv27fgz193f/QIUdj7gb98xRUoj79i//cG2tg/CTz5Ywc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acMAAADcAAAADwAAAAAAAAAAAAAAAACYAgAAZHJzL2Rv&#10;d25yZXYueG1sUEsFBgAAAAAEAAQA9QAAAIgDAAAAAA==&#10;" fillcolor="window" stroked="f" strokeweight="1pt"/>
                    <v:shapetype id="_x0000_t202" coordsize="21600,21600" o:spt="202" path="m,l,21600r21600,l21600,xe">
                      <v:stroke joinstyle="miter"/>
                      <v:path gradientshapeok="t" o:connecttype="rect"/>
                    </v:shapetype>
                    <v:shape id="Text Box 2" o:spid="_x0000_s1029" type="#_x0000_t202" style="position:absolute;left:1891;top:24436;width:71730;height:6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mE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0X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ZhPEAAAA3AAAAA8AAAAAAAAAAAAAAAAAmAIAAGRycy9k&#10;b3ducmV2LnhtbFBLBQYAAAAABAAEAPUAAACJAwAAAAA=&#10;" stroked="f">
                      <v:textbox>
                        <w:txbxContent>
                          <w:p w14:paraId="235B3B99" w14:textId="77777777" w:rsidR="00F47949" w:rsidRPr="00390A3C" w:rsidRDefault="00F47949" w:rsidP="007C18D2">
                            <w:pPr>
                              <w:rPr>
                                <w:rFonts w:ascii="Arial" w:hAnsi="Arial"/>
                                <w:b/>
                                <w:color w:val="002060"/>
                                <w:sz w:val="64"/>
                                <w:szCs w:val="64"/>
                              </w:rPr>
                            </w:pPr>
                            <w:r w:rsidRPr="00390A3C">
                              <w:rPr>
                                <w:rFonts w:ascii="Arial" w:hAnsi="Arial"/>
                                <w:b/>
                                <w:color w:val="002060"/>
                                <w:sz w:val="64"/>
                                <w:szCs w:val="64"/>
                              </w:rPr>
                              <w:t>Annual Monitoring Report</w:t>
                            </w:r>
                            <w:r>
                              <w:rPr>
                                <w:rFonts w:ascii="Arial" w:hAnsi="Arial"/>
                                <w:b/>
                                <w:color w:val="002060"/>
                                <w:sz w:val="64"/>
                                <w:szCs w:val="64"/>
                              </w:rPr>
                              <w:t xml:space="preserve"> (AMR)</w:t>
                            </w:r>
                          </w:p>
                        </w:txbxContent>
                      </v:textbox>
                    </v:shape>
                  </v:group>
                </w:pict>
              </mc:Fallback>
            </mc:AlternateContent>
          </w:r>
        </w:p>
        <w:p w14:paraId="7C249876" w14:textId="05A57308" w:rsidR="007C18D2" w:rsidRDefault="007C18D2">
          <w:pPr>
            <w:spacing w:after="160" w:line="259" w:lineRule="auto"/>
            <w:rPr>
              <w:rFonts w:asciiTheme="minorHAnsi" w:eastAsia="Calibri" w:hAnsiTheme="minorHAnsi" w:cstheme="majorBidi"/>
              <w:b/>
              <w:bCs/>
              <w:sz w:val="32"/>
              <w:szCs w:val="28"/>
            </w:rPr>
          </w:pPr>
          <w:r>
            <w:br w:type="page"/>
          </w:r>
        </w:p>
      </w:sdtContent>
    </w:sdt>
    <w:p w14:paraId="1D4215C0" w14:textId="77777777" w:rsidR="00B10F42" w:rsidRDefault="00B10F42" w:rsidP="00B10F42">
      <w:pPr>
        <w:pStyle w:val="Heading1"/>
        <w:numPr>
          <w:ilvl w:val="0"/>
          <w:numId w:val="0"/>
        </w:numPr>
        <w:ind w:left="567" w:hanging="567"/>
      </w:pPr>
    </w:p>
    <w:p w14:paraId="19183025" w14:textId="77777777" w:rsidR="00B828C5" w:rsidRDefault="00B828C5" w:rsidP="00B828C5">
      <w:pPr>
        <w:rPr>
          <w:rFonts w:ascii="Arial" w:eastAsia="Calibri" w:hAnsi="Arial"/>
          <w:sz w:val="24"/>
        </w:rPr>
      </w:pPr>
    </w:p>
    <w:p w14:paraId="4FFBB835" w14:textId="77777777" w:rsidR="00B828C5" w:rsidRDefault="00B828C5" w:rsidP="00B828C5">
      <w:pPr>
        <w:rPr>
          <w:rFonts w:ascii="Arial" w:eastAsia="Calibri" w:hAnsi="Arial"/>
          <w:sz w:val="24"/>
        </w:rPr>
      </w:pPr>
    </w:p>
    <w:p w14:paraId="06D6AF03" w14:textId="77777777" w:rsidR="00B828C5" w:rsidRDefault="00B828C5" w:rsidP="00B828C5">
      <w:pPr>
        <w:rPr>
          <w:rFonts w:ascii="Arial" w:eastAsia="Calibri" w:hAnsi="Arial"/>
          <w:sz w:val="24"/>
        </w:rPr>
      </w:pPr>
    </w:p>
    <w:p w14:paraId="7504ACD3" w14:textId="77777777" w:rsidR="00B828C5" w:rsidRDefault="00B828C5" w:rsidP="00B828C5">
      <w:pPr>
        <w:rPr>
          <w:rFonts w:ascii="Arial" w:eastAsia="Calibri" w:hAnsi="Arial"/>
          <w:sz w:val="24"/>
        </w:rPr>
      </w:pPr>
    </w:p>
    <w:p w14:paraId="4F671755" w14:textId="77777777" w:rsidR="00B828C5" w:rsidRDefault="00B828C5" w:rsidP="00B828C5">
      <w:pPr>
        <w:rPr>
          <w:rFonts w:ascii="Arial" w:eastAsia="Calibri" w:hAnsi="Arial"/>
          <w:sz w:val="24"/>
        </w:rPr>
      </w:pPr>
    </w:p>
    <w:p w14:paraId="40F6FB4F" w14:textId="77777777" w:rsidR="00B828C5" w:rsidRDefault="00B828C5" w:rsidP="00B828C5">
      <w:pPr>
        <w:rPr>
          <w:rFonts w:ascii="Arial" w:eastAsia="Calibri" w:hAnsi="Arial"/>
          <w:sz w:val="24"/>
        </w:rPr>
      </w:pPr>
    </w:p>
    <w:p w14:paraId="5E13E0F6" w14:textId="77777777" w:rsidR="00B828C5" w:rsidRDefault="00B828C5" w:rsidP="00B828C5">
      <w:pPr>
        <w:rPr>
          <w:rFonts w:ascii="Arial" w:eastAsia="Calibri" w:hAnsi="Arial"/>
          <w:sz w:val="24"/>
        </w:rPr>
      </w:pPr>
    </w:p>
    <w:p w14:paraId="3BAA2059" w14:textId="77777777" w:rsidR="00B828C5" w:rsidRDefault="00B828C5" w:rsidP="00B828C5">
      <w:pPr>
        <w:rPr>
          <w:rFonts w:ascii="Arial" w:eastAsia="Calibri" w:hAnsi="Arial"/>
          <w:sz w:val="24"/>
        </w:rPr>
      </w:pPr>
    </w:p>
    <w:p w14:paraId="08A7CE27" w14:textId="77777777" w:rsidR="00B828C5" w:rsidRDefault="00B828C5" w:rsidP="00B828C5">
      <w:pPr>
        <w:rPr>
          <w:rFonts w:ascii="Arial" w:eastAsia="Calibri" w:hAnsi="Arial"/>
          <w:sz w:val="24"/>
        </w:rPr>
      </w:pPr>
    </w:p>
    <w:p w14:paraId="289C5D26" w14:textId="77777777" w:rsidR="00B828C5" w:rsidRDefault="00B828C5" w:rsidP="00B828C5">
      <w:pPr>
        <w:rPr>
          <w:rFonts w:ascii="Arial" w:eastAsia="Calibri" w:hAnsi="Arial"/>
          <w:sz w:val="24"/>
        </w:rPr>
      </w:pPr>
    </w:p>
    <w:p w14:paraId="11AE5060" w14:textId="77777777" w:rsidR="00B828C5" w:rsidRDefault="00B828C5" w:rsidP="00B828C5">
      <w:pPr>
        <w:rPr>
          <w:rFonts w:ascii="Arial" w:eastAsia="Calibri" w:hAnsi="Arial"/>
          <w:sz w:val="24"/>
        </w:rPr>
      </w:pPr>
    </w:p>
    <w:p w14:paraId="674E36FC" w14:textId="77777777" w:rsidR="00B828C5" w:rsidRDefault="00B828C5" w:rsidP="00B828C5">
      <w:pPr>
        <w:rPr>
          <w:rFonts w:ascii="Arial" w:eastAsia="Calibri" w:hAnsi="Arial"/>
          <w:sz w:val="24"/>
        </w:rPr>
      </w:pPr>
    </w:p>
    <w:p w14:paraId="3EA03FA8" w14:textId="77777777" w:rsidR="00B828C5" w:rsidRDefault="00B828C5" w:rsidP="00B828C5">
      <w:pPr>
        <w:rPr>
          <w:rFonts w:ascii="Arial" w:eastAsia="Calibri" w:hAnsi="Arial"/>
          <w:sz w:val="24"/>
        </w:rPr>
      </w:pPr>
    </w:p>
    <w:p w14:paraId="24B6EF44" w14:textId="77777777" w:rsidR="00B828C5" w:rsidRDefault="00B828C5" w:rsidP="00B828C5">
      <w:pPr>
        <w:rPr>
          <w:rFonts w:ascii="Arial" w:eastAsia="Calibri" w:hAnsi="Arial"/>
          <w:sz w:val="24"/>
        </w:rPr>
      </w:pPr>
    </w:p>
    <w:p w14:paraId="1905D860" w14:textId="77777777" w:rsidR="00B828C5" w:rsidRDefault="00B828C5" w:rsidP="00B828C5">
      <w:pPr>
        <w:rPr>
          <w:rFonts w:ascii="Arial" w:eastAsia="Calibri" w:hAnsi="Arial"/>
          <w:sz w:val="24"/>
        </w:rPr>
      </w:pPr>
    </w:p>
    <w:p w14:paraId="104A9818" w14:textId="77777777" w:rsidR="00B828C5" w:rsidRDefault="00B828C5" w:rsidP="00B828C5">
      <w:pPr>
        <w:rPr>
          <w:rFonts w:ascii="Arial" w:eastAsia="Calibri" w:hAnsi="Arial"/>
          <w:sz w:val="24"/>
        </w:rPr>
      </w:pPr>
    </w:p>
    <w:p w14:paraId="18B9938F" w14:textId="77777777" w:rsidR="00B828C5" w:rsidRDefault="00B828C5" w:rsidP="00B828C5">
      <w:pPr>
        <w:rPr>
          <w:rFonts w:ascii="Arial" w:eastAsia="Calibri" w:hAnsi="Arial"/>
          <w:sz w:val="24"/>
        </w:rPr>
      </w:pPr>
    </w:p>
    <w:p w14:paraId="225E8954" w14:textId="77777777" w:rsidR="00B828C5" w:rsidRDefault="00B828C5" w:rsidP="00B828C5">
      <w:pPr>
        <w:rPr>
          <w:rFonts w:ascii="Arial" w:eastAsia="Calibri" w:hAnsi="Arial"/>
          <w:sz w:val="24"/>
        </w:rPr>
      </w:pPr>
    </w:p>
    <w:p w14:paraId="1FC70DB8" w14:textId="77777777" w:rsidR="00B828C5" w:rsidRDefault="00B828C5" w:rsidP="00B828C5">
      <w:pPr>
        <w:rPr>
          <w:rFonts w:ascii="Arial" w:eastAsia="Calibri" w:hAnsi="Arial"/>
          <w:sz w:val="24"/>
        </w:rPr>
      </w:pPr>
    </w:p>
    <w:p w14:paraId="32661A25" w14:textId="77777777" w:rsidR="00B828C5" w:rsidRDefault="00B828C5" w:rsidP="00B828C5">
      <w:pPr>
        <w:rPr>
          <w:rFonts w:ascii="Arial" w:eastAsia="Calibri" w:hAnsi="Arial"/>
          <w:sz w:val="24"/>
        </w:rPr>
      </w:pPr>
    </w:p>
    <w:p w14:paraId="1205D02A" w14:textId="77777777" w:rsidR="00B828C5" w:rsidRDefault="00B828C5" w:rsidP="00B828C5">
      <w:pPr>
        <w:rPr>
          <w:rFonts w:ascii="Arial" w:eastAsia="Calibri" w:hAnsi="Arial"/>
          <w:sz w:val="24"/>
        </w:rPr>
      </w:pPr>
    </w:p>
    <w:p w14:paraId="040FA31E" w14:textId="77777777" w:rsidR="00B828C5" w:rsidRDefault="00B828C5" w:rsidP="00B828C5">
      <w:pPr>
        <w:rPr>
          <w:rFonts w:ascii="Arial" w:eastAsia="Calibri" w:hAnsi="Arial"/>
          <w:sz w:val="24"/>
        </w:rPr>
      </w:pPr>
    </w:p>
    <w:p w14:paraId="66F170CA" w14:textId="77777777" w:rsidR="00B828C5" w:rsidRDefault="00B828C5" w:rsidP="00B828C5">
      <w:pPr>
        <w:rPr>
          <w:rFonts w:ascii="Arial" w:eastAsia="Calibri" w:hAnsi="Arial"/>
          <w:sz w:val="24"/>
        </w:rPr>
      </w:pPr>
    </w:p>
    <w:p w14:paraId="5780ECBE" w14:textId="77777777" w:rsidR="00B828C5" w:rsidRDefault="00B828C5" w:rsidP="00B828C5">
      <w:pPr>
        <w:rPr>
          <w:rFonts w:ascii="Arial" w:eastAsia="Calibri" w:hAnsi="Arial"/>
          <w:sz w:val="24"/>
        </w:rPr>
      </w:pPr>
    </w:p>
    <w:p w14:paraId="08071C6E" w14:textId="77777777" w:rsidR="00B828C5" w:rsidRDefault="00B828C5" w:rsidP="00B828C5">
      <w:pPr>
        <w:rPr>
          <w:rFonts w:ascii="Arial" w:eastAsia="Calibri" w:hAnsi="Arial"/>
          <w:sz w:val="24"/>
        </w:rPr>
      </w:pPr>
    </w:p>
    <w:p w14:paraId="13DA4E8D" w14:textId="77777777" w:rsidR="00B828C5" w:rsidRDefault="00B828C5" w:rsidP="00B828C5">
      <w:pPr>
        <w:rPr>
          <w:rFonts w:ascii="Arial" w:eastAsia="Calibri" w:hAnsi="Arial"/>
          <w:sz w:val="24"/>
        </w:rPr>
      </w:pPr>
    </w:p>
    <w:p w14:paraId="39043F9B" w14:textId="77777777" w:rsidR="00B828C5" w:rsidRDefault="00B828C5" w:rsidP="00B828C5">
      <w:pPr>
        <w:rPr>
          <w:rFonts w:ascii="Arial" w:eastAsia="Calibri" w:hAnsi="Arial"/>
          <w:sz w:val="24"/>
        </w:rPr>
      </w:pPr>
    </w:p>
    <w:p w14:paraId="7308E29D" w14:textId="77777777" w:rsidR="00B828C5" w:rsidRDefault="00B828C5" w:rsidP="00B828C5">
      <w:pPr>
        <w:rPr>
          <w:rFonts w:ascii="Arial" w:eastAsia="Calibri" w:hAnsi="Arial"/>
          <w:sz w:val="24"/>
        </w:rPr>
      </w:pPr>
    </w:p>
    <w:p w14:paraId="36EAA1EA" w14:textId="77777777" w:rsidR="00B828C5" w:rsidRDefault="00B828C5" w:rsidP="00B828C5">
      <w:pPr>
        <w:rPr>
          <w:rFonts w:ascii="Arial" w:eastAsia="Calibri" w:hAnsi="Arial"/>
          <w:sz w:val="24"/>
        </w:rPr>
      </w:pPr>
    </w:p>
    <w:p w14:paraId="625251AB" w14:textId="77777777" w:rsidR="00B828C5" w:rsidRDefault="00B828C5" w:rsidP="00B828C5">
      <w:pPr>
        <w:rPr>
          <w:rFonts w:ascii="Arial" w:eastAsia="Calibri" w:hAnsi="Arial"/>
          <w:sz w:val="24"/>
        </w:rPr>
      </w:pPr>
    </w:p>
    <w:p w14:paraId="0B13E7CA" w14:textId="77777777" w:rsidR="00B828C5" w:rsidRDefault="00B828C5" w:rsidP="00B828C5">
      <w:pPr>
        <w:rPr>
          <w:rFonts w:ascii="Arial" w:eastAsia="Calibri" w:hAnsi="Arial"/>
          <w:sz w:val="24"/>
        </w:rPr>
      </w:pPr>
    </w:p>
    <w:p w14:paraId="15AFDB9F" w14:textId="77777777" w:rsidR="00B828C5" w:rsidRDefault="00B828C5" w:rsidP="00B828C5">
      <w:pPr>
        <w:rPr>
          <w:rFonts w:ascii="Arial" w:eastAsia="Calibri" w:hAnsi="Arial"/>
          <w:sz w:val="24"/>
        </w:rPr>
      </w:pPr>
    </w:p>
    <w:p w14:paraId="16890ED3" w14:textId="77777777" w:rsidR="00B828C5" w:rsidRDefault="00B828C5" w:rsidP="00B828C5">
      <w:pPr>
        <w:rPr>
          <w:rFonts w:ascii="Arial" w:eastAsia="Calibri" w:hAnsi="Arial"/>
          <w:sz w:val="24"/>
        </w:rPr>
      </w:pPr>
    </w:p>
    <w:p w14:paraId="230A60A3" w14:textId="77777777" w:rsidR="00B828C5" w:rsidRDefault="00B828C5" w:rsidP="00B828C5">
      <w:pPr>
        <w:rPr>
          <w:rFonts w:ascii="Arial" w:eastAsia="Calibri" w:hAnsi="Arial"/>
          <w:sz w:val="24"/>
        </w:rPr>
      </w:pPr>
    </w:p>
    <w:p w14:paraId="79E684AB" w14:textId="77777777" w:rsidR="00B828C5" w:rsidRPr="00B828C5" w:rsidRDefault="00B828C5" w:rsidP="00B828C5">
      <w:pPr>
        <w:rPr>
          <w:rFonts w:ascii="Arial" w:eastAsia="Calibri" w:hAnsi="Arial"/>
          <w:sz w:val="24"/>
        </w:rPr>
      </w:pPr>
      <w:r w:rsidRPr="00B828C5">
        <w:rPr>
          <w:rFonts w:ascii="Arial" w:eastAsia="Calibri" w:hAnsi="Arial"/>
          <w:sz w:val="24"/>
        </w:rPr>
        <w:t xml:space="preserve">Planning Policy </w:t>
      </w:r>
    </w:p>
    <w:p w14:paraId="1B7C9CA5" w14:textId="77777777" w:rsidR="00B828C5" w:rsidRPr="00B828C5" w:rsidRDefault="00B828C5" w:rsidP="00B828C5">
      <w:pPr>
        <w:rPr>
          <w:rFonts w:ascii="Arial" w:eastAsia="Calibri" w:hAnsi="Arial"/>
          <w:sz w:val="24"/>
        </w:rPr>
      </w:pPr>
      <w:r w:rsidRPr="00B828C5">
        <w:rPr>
          <w:rFonts w:ascii="Arial" w:eastAsia="Calibri" w:hAnsi="Arial"/>
          <w:sz w:val="24"/>
        </w:rPr>
        <w:t>Planning, Sustainable Development and Regulatory Services</w:t>
      </w:r>
    </w:p>
    <w:p w14:paraId="1692179F" w14:textId="77777777" w:rsidR="00B828C5" w:rsidRPr="00B828C5" w:rsidRDefault="00B828C5" w:rsidP="00B828C5">
      <w:pPr>
        <w:rPr>
          <w:rFonts w:ascii="Arial" w:eastAsia="Calibri" w:hAnsi="Arial"/>
          <w:sz w:val="24"/>
        </w:rPr>
      </w:pPr>
    </w:p>
    <w:p w14:paraId="7DA0F2A5" w14:textId="77777777" w:rsidR="00B828C5" w:rsidRPr="00B828C5" w:rsidRDefault="00B828C5" w:rsidP="00B828C5">
      <w:pPr>
        <w:rPr>
          <w:rFonts w:ascii="Arial" w:eastAsia="Calibri" w:hAnsi="Arial"/>
          <w:sz w:val="24"/>
        </w:rPr>
      </w:pPr>
      <w:r w:rsidRPr="00B828C5">
        <w:rPr>
          <w:rFonts w:ascii="Arial" w:eastAsia="Calibri" w:hAnsi="Arial"/>
          <w:sz w:val="24"/>
        </w:rPr>
        <w:t xml:space="preserve">Oxford City Council </w:t>
      </w:r>
    </w:p>
    <w:p w14:paraId="22899383" w14:textId="77777777" w:rsidR="00B828C5" w:rsidRPr="00B828C5" w:rsidRDefault="00B828C5" w:rsidP="00B828C5">
      <w:pPr>
        <w:rPr>
          <w:rFonts w:ascii="Arial" w:eastAsia="Calibri" w:hAnsi="Arial"/>
          <w:sz w:val="24"/>
        </w:rPr>
      </w:pPr>
      <w:r w:rsidRPr="00B828C5">
        <w:rPr>
          <w:rFonts w:ascii="Arial" w:eastAsia="Calibri" w:hAnsi="Arial"/>
          <w:sz w:val="24"/>
        </w:rPr>
        <w:t xml:space="preserve">St </w:t>
      </w:r>
      <w:proofErr w:type="spellStart"/>
      <w:r w:rsidRPr="00B828C5">
        <w:rPr>
          <w:rFonts w:ascii="Arial" w:eastAsia="Calibri" w:hAnsi="Arial"/>
          <w:sz w:val="24"/>
        </w:rPr>
        <w:t>Aldate’s</w:t>
      </w:r>
      <w:proofErr w:type="spellEnd"/>
      <w:r w:rsidRPr="00B828C5">
        <w:rPr>
          <w:rFonts w:ascii="Arial" w:eastAsia="Calibri" w:hAnsi="Arial"/>
          <w:sz w:val="24"/>
        </w:rPr>
        <w:t xml:space="preserve"> Chambers </w:t>
      </w:r>
    </w:p>
    <w:p w14:paraId="12ECCDE7" w14:textId="77777777" w:rsidR="00B828C5" w:rsidRPr="00B828C5" w:rsidRDefault="00B828C5" w:rsidP="00B828C5">
      <w:pPr>
        <w:rPr>
          <w:rFonts w:ascii="Arial" w:eastAsia="Calibri" w:hAnsi="Arial"/>
          <w:sz w:val="24"/>
        </w:rPr>
      </w:pPr>
      <w:r w:rsidRPr="00B828C5">
        <w:rPr>
          <w:rFonts w:ascii="Arial" w:eastAsia="Calibri" w:hAnsi="Arial"/>
          <w:sz w:val="24"/>
        </w:rPr>
        <w:t xml:space="preserve">109-113 St </w:t>
      </w:r>
      <w:proofErr w:type="spellStart"/>
      <w:r w:rsidRPr="00B828C5">
        <w:rPr>
          <w:rFonts w:ascii="Arial" w:eastAsia="Calibri" w:hAnsi="Arial"/>
          <w:sz w:val="24"/>
        </w:rPr>
        <w:t>Aldate’s</w:t>
      </w:r>
      <w:proofErr w:type="spellEnd"/>
      <w:r w:rsidRPr="00B828C5">
        <w:rPr>
          <w:rFonts w:ascii="Arial" w:eastAsia="Calibri" w:hAnsi="Arial"/>
          <w:sz w:val="24"/>
        </w:rPr>
        <w:t xml:space="preserve"> </w:t>
      </w:r>
    </w:p>
    <w:p w14:paraId="21A3CB12" w14:textId="77777777" w:rsidR="00B828C5" w:rsidRPr="00B828C5" w:rsidRDefault="00B828C5" w:rsidP="00B828C5">
      <w:pPr>
        <w:rPr>
          <w:rFonts w:ascii="Arial" w:eastAsia="Calibri" w:hAnsi="Arial"/>
          <w:sz w:val="24"/>
        </w:rPr>
      </w:pPr>
      <w:r w:rsidRPr="00B828C5">
        <w:rPr>
          <w:rFonts w:ascii="Arial" w:eastAsia="Calibri" w:hAnsi="Arial"/>
          <w:sz w:val="24"/>
        </w:rPr>
        <w:t xml:space="preserve">OXFORD </w:t>
      </w:r>
    </w:p>
    <w:p w14:paraId="23B23534" w14:textId="77777777" w:rsidR="00B828C5" w:rsidRPr="00B828C5" w:rsidRDefault="00B828C5" w:rsidP="00B828C5">
      <w:pPr>
        <w:rPr>
          <w:rFonts w:ascii="Arial" w:eastAsia="Calibri" w:hAnsi="Arial"/>
          <w:sz w:val="24"/>
        </w:rPr>
      </w:pPr>
      <w:r w:rsidRPr="00B828C5">
        <w:rPr>
          <w:rFonts w:ascii="Arial" w:eastAsia="Calibri" w:hAnsi="Arial"/>
          <w:sz w:val="24"/>
        </w:rPr>
        <w:t>OX1 1DS</w:t>
      </w:r>
    </w:p>
    <w:p w14:paraId="06AFC032" w14:textId="77777777" w:rsidR="00B828C5" w:rsidRPr="00B828C5" w:rsidRDefault="00B828C5" w:rsidP="00B828C5">
      <w:pPr>
        <w:rPr>
          <w:rFonts w:ascii="Arial" w:eastAsia="Calibri" w:hAnsi="Arial"/>
          <w:sz w:val="24"/>
        </w:rPr>
      </w:pPr>
    </w:p>
    <w:p w14:paraId="1F6CE966" w14:textId="77777777" w:rsidR="00B828C5" w:rsidRPr="00B828C5" w:rsidRDefault="00B828C5" w:rsidP="00B828C5">
      <w:pPr>
        <w:rPr>
          <w:rFonts w:ascii="Arial" w:eastAsia="Calibri" w:hAnsi="Arial"/>
          <w:sz w:val="24"/>
        </w:rPr>
      </w:pPr>
      <w:r w:rsidRPr="00B828C5">
        <w:rPr>
          <w:rFonts w:ascii="Arial" w:eastAsia="Calibri" w:hAnsi="Arial"/>
          <w:sz w:val="24"/>
        </w:rPr>
        <w:t>Tel: 01865 252847</w:t>
      </w:r>
    </w:p>
    <w:p w14:paraId="3042C07A" w14:textId="77777777" w:rsidR="00B828C5" w:rsidRPr="00B828C5" w:rsidRDefault="00B828C5" w:rsidP="00B828C5">
      <w:pPr>
        <w:rPr>
          <w:rFonts w:ascii="Arial" w:eastAsia="Calibri" w:hAnsi="Arial"/>
          <w:sz w:val="24"/>
        </w:rPr>
      </w:pPr>
      <w:r w:rsidRPr="00B828C5">
        <w:rPr>
          <w:rFonts w:ascii="Arial" w:eastAsia="Calibri" w:hAnsi="Arial"/>
          <w:sz w:val="24"/>
        </w:rPr>
        <w:t>Email: planningpolicy@oxford.gov.uk</w:t>
      </w:r>
    </w:p>
    <w:p w14:paraId="0BDEDAAC" w14:textId="77777777" w:rsidR="00B828C5" w:rsidRPr="00B828C5" w:rsidRDefault="00B828C5" w:rsidP="00B828C5">
      <w:pPr>
        <w:rPr>
          <w:rFonts w:ascii="Arial" w:eastAsia="Calibri" w:hAnsi="Arial"/>
          <w:sz w:val="24"/>
        </w:rPr>
      </w:pPr>
      <w:r w:rsidRPr="00B828C5">
        <w:rPr>
          <w:rFonts w:ascii="Arial" w:eastAsia="Calibri" w:hAnsi="Arial"/>
          <w:sz w:val="24"/>
        </w:rPr>
        <w:t>Website: www.oxford.gov.uk/planningpolicy</w:t>
      </w:r>
    </w:p>
    <w:p w14:paraId="7F779D7F" w14:textId="77777777" w:rsidR="00B828C5" w:rsidRPr="00B828C5" w:rsidRDefault="00B828C5" w:rsidP="00B828C5">
      <w:pPr>
        <w:rPr>
          <w:rFonts w:ascii="Arial" w:eastAsia="Calibri" w:hAnsi="Arial"/>
          <w:sz w:val="24"/>
        </w:rPr>
      </w:pPr>
    </w:p>
    <w:p w14:paraId="2AE20700" w14:textId="77777777" w:rsidR="00B828C5" w:rsidRPr="00B828C5" w:rsidRDefault="00B828C5" w:rsidP="00B828C5">
      <w:pPr>
        <w:rPr>
          <w:rFonts w:ascii="Arial" w:eastAsia="Calibri" w:hAnsi="Arial"/>
          <w:sz w:val="24"/>
        </w:rPr>
      </w:pPr>
    </w:p>
    <w:p w14:paraId="12234AD8" w14:textId="3C335A33" w:rsidR="00B10F42" w:rsidRDefault="00B828C5" w:rsidP="00B828C5">
      <w:pPr>
        <w:spacing w:after="160" w:line="259" w:lineRule="auto"/>
      </w:pPr>
      <w:r w:rsidRPr="00B828C5">
        <w:rPr>
          <w:rFonts w:ascii="Arial" w:eastAsia="Calibri" w:hAnsi="Arial"/>
          <w:sz w:val="24"/>
        </w:rPr>
        <w:t>Published December 2020</w:t>
      </w:r>
      <w:r w:rsidR="00B10F42">
        <w:br w:type="page"/>
      </w:r>
    </w:p>
    <w:sdt>
      <w:sdtPr>
        <w:rPr>
          <w:rFonts w:ascii="Calibri" w:eastAsiaTheme="minorHAnsi" w:hAnsi="Calibri" w:cs="Arial"/>
          <w:color w:val="auto"/>
          <w:sz w:val="22"/>
          <w:szCs w:val="24"/>
          <w:lang w:val="en-GB"/>
        </w:rPr>
        <w:id w:val="519428320"/>
        <w:docPartObj>
          <w:docPartGallery w:val="Table of Contents"/>
          <w:docPartUnique/>
        </w:docPartObj>
      </w:sdtPr>
      <w:sdtEndPr>
        <w:rPr>
          <w:b/>
          <w:bCs/>
          <w:noProof/>
        </w:rPr>
      </w:sdtEndPr>
      <w:sdtContent>
        <w:p w14:paraId="5A77B9FD" w14:textId="6D346E5B" w:rsidR="00B828C5" w:rsidRDefault="00B828C5">
          <w:pPr>
            <w:pStyle w:val="TOCHeading"/>
          </w:pPr>
          <w:r>
            <w:t>Contents</w:t>
          </w:r>
        </w:p>
        <w:p w14:paraId="21E2757E" w14:textId="77777777" w:rsidR="002C7AB7" w:rsidRDefault="00B828C5">
          <w:pPr>
            <w:pStyle w:val="TOC1"/>
            <w:tabs>
              <w:tab w:val="left" w:pos="440"/>
            </w:tabs>
            <w:rPr>
              <w:rFonts w:eastAsiaTheme="minorEastAsia" w:cstheme="minorBidi"/>
              <w:b w:val="0"/>
              <w:bCs w:val="0"/>
              <w:sz w:val="22"/>
              <w:szCs w:val="22"/>
              <w:lang w:eastAsia="en-GB"/>
            </w:rPr>
          </w:pPr>
          <w:r>
            <w:fldChar w:fldCharType="begin"/>
          </w:r>
          <w:r>
            <w:instrText xml:space="preserve"> TOC \o "1-3" \h \z \u </w:instrText>
          </w:r>
          <w:r>
            <w:fldChar w:fldCharType="separate"/>
          </w:r>
          <w:hyperlink w:anchor="_Toc55376448" w:history="1">
            <w:r w:rsidR="002C7AB7" w:rsidRPr="003630C9">
              <w:rPr>
                <w:rStyle w:val="Hyperlink"/>
                <w:kern w:val="32"/>
                <w:lang w:val="x-none"/>
              </w:rPr>
              <w:t>1.</w:t>
            </w:r>
            <w:r w:rsidR="002C7AB7">
              <w:rPr>
                <w:rFonts w:eastAsiaTheme="minorEastAsia" w:cstheme="minorBidi"/>
                <w:b w:val="0"/>
                <w:bCs w:val="0"/>
                <w:sz w:val="22"/>
                <w:szCs w:val="22"/>
                <w:lang w:eastAsia="en-GB"/>
              </w:rPr>
              <w:tab/>
            </w:r>
            <w:r w:rsidR="002C7AB7" w:rsidRPr="003630C9">
              <w:rPr>
                <w:rStyle w:val="Hyperlink"/>
              </w:rPr>
              <w:t>Introduction</w:t>
            </w:r>
            <w:r w:rsidR="002C7AB7">
              <w:rPr>
                <w:webHidden/>
              </w:rPr>
              <w:tab/>
            </w:r>
            <w:r w:rsidR="002C7AB7">
              <w:rPr>
                <w:webHidden/>
              </w:rPr>
              <w:fldChar w:fldCharType="begin"/>
            </w:r>
            <w:r w:rsidR="002C7AB7">
              <w:rPr>
                <w:webHidden/>
              </w:rPr>
              <w:instrText xml:space="preserve"> PAGEREF _Toc55376448 \h </w:instrText>
            </w:r>
            <w:r w:rsidR="002C7AB7">
              <w:rPr>
                <w:webHidden/>
              </w:rPr>
            </w:r>
            <w:r w:rsidR="002C7AB7">
              <w:rPr>
                <w:webHidden/>
              </w:rPr>
              <w:fldChar w:fldCharType="separate"/>
            </w:r>
            <w:r w:rsidR="00E1522E">
              <w:rPr>
                <w:webHidden/>
              </w:rPr>
              <w:t>4</w:t>
            </w:r>
            <w:r w:rsidR="002C7AB7">
              <w:rPr>
                <w:webHidden/>
              </w:rPr>
              <w:fldChar w:fldCharType="end"/>
            </w:r>
          </w:hyperlink>
        </w:p>
        <w:p w14:paraId="07C239D8"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49" w:history="1">
            <w:r w:rsidR="002C7AB7" w:rsidRPr="003630C9">
              <w:rPr>
                <w:rStyle w:val="Hyperlink"/>
              </w:rPr>
              <w:t>How performance is assessed</w:t>
            </w:r>
            <w:r w:rsidR="002C7AB7">
              <w:rPr>
                <w:webHidden/>
              </w:rPr>
              <w:tab/>
            </w:r>
            <w:r w:rsidR="002C7AB7">
              <w:rPr>
                <w:webHidden/>
              </w:rPr>
              <w:fldChar w:fldCharType="begin"/>
            </w:r>
            <w:r w:rsidR="002C7AB7">
              <w:rPr>
                <w:webHidden/>
              </w:rPr>
              <w:instrText xml:space="preserve"> PAGEREF _Toc55376449 \h </w:instrText>
            </w:r>
            <w:r w:rsidR="002C7AB7">
              <w:rPr>
                <w:webHidden/>
              </w:rPr>
            </w:r>
            <w:r w:rsidR="002C7AB7">
              <w:rPr>
                <w:webHidden/>
              </w:rPr>
              <w:fldChar w:fldCharType="separate"/>
            </w:r>
            <w:r w:rsidR="00E1522E">
              <w:rPr>
                <w:webHidden/>
              </w:rPr>
              <w:t>4</w:t>
            </w:r>
            <w:r w:rsidR="002C7AB7">
              <w:rPr>
                <w:webHidden/>
              </w:rPr>
              <w:fldChar w:fldCharType="end"/>
            </w:r>
          </w:hyperlink>
        </w:p>
        <w:p w14:paraId="4131C97E" w14:textId="77777777" w:rsidR="002C7AB7" w:rsidRDefault="00A2242F">
          <w:pPr>
            <w:pStyle w:val="TOC1"/>
            <w:rPr>
              <w:rFonts w:eastAsiaTheme="minorEastAsia" w:cstheme="minorBidi"/>
              <w:b w:val="0"/>
              <w:bCs w:val="0"/>
              <w:sz w:val="22"/>
              <w:szCs w:val="22"/>
              <w:lang w:eastAsia="en-GB"/>
            </w:rPr>
          </w:pPr>
          <w:hyperlink w:anchor="_Toc55376450" w:history="1">
            <w:r w:rsidR="002C7AB7" w:rsidRPr="003630C9">
              <w:rPr>
                <w:rStyle w:val="Hyperlink"/>
              </w:rPr>
              <w:t>Summary of Performance 2019/20</w:t>
            </w:r>
            <w:r w:rsidR="002C7AB7">
              <w:rPr>
                <w:webHidden/>
              </w:rPr>
              <w:tab/>
            </w:r>
            <w:r w:rsidR="002C7AB7">
              <w:rPr>
                <w:webHidden/>
              </w:rPr>
              <w:fldChar w:fldCharType="begin"/>
            </w:r>
            <w:r w:rsidR="002C7AB7">
              <w:rPr>
                <w:webHidden/>
              </w:rPr>
              <w:instrText xml:space="preserve"> PAGEREF _Toc55376450 \h </w:instrText>
            </w:r>
            <w:r w:rsidR="002C7AB7">
              <w:rPr>
                <w:webHidden/>
              </w:rPr>
            </w:r>
            <w:r w:rsidR="002C7AB7">
              <w:rPr>
                <w:webHidden/>
              </w:rPr>
              <w:fldChar w:fldCharType="separate"/>
            </w:r>
            <w:r w:rsidR="00E1522E">
              <w:rPr>
                <w:webHidden/>
              </w:rPr>
              <w:t>4</w:t>
            </w:r>
            <w:r w:rsidR="002C7AB7">
              <w:rPr>
                <w:webHidden/>
              </w:rPr>
              <w:fldChar w:fldCharType="end"/>
            </w:r>
          </w:hyperlink>
        </w:p>
        <w:p w14:paraId="2E0BBF31"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51" w:history="1">
            <w:r w:rsidR="002C7AB7" w:rsidRPr="003630C9">
              <w:rPr>
                <w:rStyle w:val="Hyperlink"/>
              </w:rPr>
              <w:t>Indicator 1: EMPLOYMENT LAND SUPPLY</w:t>
            </w:r>
            <w:r w:rsidR="002C7AB7">
              <w:rPr>
                <w:webHidden/>
              </w:rPr>
              <w:tab/>
            </w:r>
            <w:r w:rsidR="002C7AB7">
              <w:rPr>
                <w:webHidden/>
              </w:rPr>
              <w:fldChar w:fldCharType="begin"/>
            </w:r>
            <w:r w:rsidR="002C7AB7">
              <w:rPr>
                <w:webHidden/>
              </w:rPr>
              <w:instrText xml:space="preserve"> PAGEREF _Toc55376451 \h </w:instrText>
            </w:r>
            <w:r w:rsidR="002C7AB7">
              <w:rPr>
                <w:webHidden/>
              </w:rPr>
            </w:r>
            <w:r w:rsidR="002C7AB7">
              <w:rPr>
                <w:webHidden/>
              </w:rPr>
              <w:fldChar w:fldCharType="separate"/>
            </w:r>
            <w:r w:rsidR="00E1522E">
              <w:rPr>
                <w:webHidden/>
              </w:rPr>
              <w:t>10</w:t>
            </w:r>
            <w:r w:rsidR="002C7AB7">
              <w:rPr>
                <w:webHidden/>
              </w:rPr>
              <w:fldChar w:fldCharType="end"/>
            </w:r>
          </w:hyperlink>
        </w:p>
        <w:p w14:paraId="13B27B2B"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52" w:history="1">
            <w:r w:rsidR="002C7AB7" w:rsidRPr="003630C9">
              <w:rPr>
                <w:rStyle w:val="Hyperlink"/>
              </w:rPr>
              <w:t>Indicator 2: PLANNING PERMISSIONS GRANTED FOR NEW B1 FLOORSPACE</w:t>
            </w:r>
            <w:r w:rsidR="002C7AB7">
              <w:rPr>
                <w:webHidden/>
              </w:rPr>
              <w:tab/>
            </w:r>
            <w:r w:rsidR="002C7AB7">
              <w:rPr>
                <w:webHidden/>
              </w:rPr>
              <w:fldChar w:fldCharType="begin"/>
            </w:r>
            <w:r w:rsidR="002C7AB7">
              <w:rPr>
                <w:webHidden/>
              </w:rPr>
              <w:instrText xml:space="preserve"> PAGEREF _Toc55376452 \h </w:instrText>
            </w:r>
            <w:r w:rsidR="002C7AB7">
              <w:rPr>
                <w:webHidden/>
              </w:rPr>
            </w:r>
            <w:r w:rsidR="002C7AB7">
              <w:rPr>
                <w:webHidden/>
              </w:rPr>
              <w:fldChar w:fldCharType="separate"/>
            </w:r>
            <w:r w:rsidR="00E1522E">
              <w:rPr>
                <w:webHidden/>
              </w:rPr>
              <w:t>10</w:t>
            </w:r>
            <w:r w:rsidR="002C7AB7">
              <w:rPr>
                <w:webHidden/>
              </w:rPr>
              <w:fldChar w:fldCharType="end"/>
            </w:r>
          </w:hyperlink>
        </w:p>
        <w:p w14:paraId="412BD539"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53" w:history="1">
            <w:r w:rsidR="002C7AB7" w:rsidRPr="003630C9">
              <w:rPr>
                <w:rStyle w:val="Hyperlink"/>
              </w:rPr>
              <w:t>Indicator 3: PLANNING PERMISSIONS GRANTED FOR KEY EMPLOYMENT USES (hospital healthcare, medical research and university academic teaching and study)</w:t>
            </w:r>
            <w:r w:rsidR="002C7AB7">
              <w:rPr>
                <w:webHidden/>
              </w:rPr>
              <w:tab/>
            </w:r>
            <w:r w:rsidR="002C7AB7">
              <w:rPr>
                <w:webHidden/>
              </w:rPr>
              <w:fldChar w:fldCharType="begin"/>
            </w:r>
            <w:r w:rsidR="002C7AB7">
              <w:rPr>
                <w:webHidden/>
              </w:rPr>
              <w:instrText xml:space="preserve"> PAGEREF _Toc55376453 \h </w:instrText>
            </w:r>
            <w:r w:rsidR="002C7AB7">
              <w:rPr>
                <w:webHidden/>
              </w:rPr>
            </w:r>
            <w:r w:rsidR="002C7AB7">
              <w:rPr>
                <w:webHidden/>
              </w:rPr>
              <w:fldChar w:fldCharType="separate"/>
            </w:r>
            <w:r w:rsidR="00E1522E">
              <w:rPr>
                <w:webHidden/>
              </w:rPr>
              <w:t>11</w:t>
            </w:r>
            <w:r w:rsidR="002C7AB7">
              <w:rPr>
                <w:webHidden/>
              </w:rPr>
              <w:fldChar w:fldCharType="end"/>
            </w:r>
          </w:hyperlink>
        </w:p>
        <w:p w14:paraId="499FB2D0"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54" w:history="1">
            <w:r w:rsidR="002C7AB7" w:rsidRPr="003630C9">
              <w:rPr>
                <w:rStyle w:val="Hyperlink"/>
              </w:rPr>
              <w:t>Indicator 4: LOCATION OF NEW A1 RETAIL DEVELOPMENT</w:t>
            </w:r>
            <w:r w:rsidR="002C7AB7">
              <w:rPr>
                <w:webHidden/>
              </w:rPr>
              <w:tab/>
            </w:r>
            <w:r w:rsidR="002C7AB7">
              <w:rPr>
                <w:webHidden/>
              </w:rPr>
              <w:fldChar w:fldCharType="begin"/>
            </w:r>
            <w:r w:rsidR="002C7AB7">
              <w:rPr>
                <w:webHidden/>
              </w:rPr>
              <w:instrText xml:space="preserve"> PAGEREF _Toc55376454 \h </w:instrText>
            </w:r>
            <w:r w:rsidR="002C7AB7">
              <w:rPr>
                <w:webHidden/>
              </w:rPr>
            </w:r>
            <w:r w:rsidR="002C7AB7">
              <w:rPr>
                <w:webHidden/>
              </w:rPr>
              <w:fldChar w:fldCharType="separate"/>
            </w:r>
            <w:r w:rsidR="00E1522E">
              <w:rPr>
                <w:webHidden/>
              </w:rPr>
              <w:t>12</w:t>
            </w:r>
            <w:r w:rsidR="002C7AB7">
              <w:rPr>
                <w:webHidden/>
              </w:rPr>
              <w:fldChar w:fldCharType="end"/>
            </w:r>
          </w:hyperlink>
        </w:p>
        <w:p w14:paraId="07CF9B22"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56" w:history="1">
            <w:r w:rsidR="002C7AB7" w:rsidRPr="003630C9">
              <w:rPr>
                <w:rStyle w:val="Hyperlink"/>
              </w:rPr>
              <w:t>Indicator 5: DESIGNATED RETAIL FRONTAGES</w:t>
            </w:r>
            <w:r w:rsidR="002C7AB7">
              <w:rPr>
                <w:webHidden/>
              </w:rPr>
              <w:tab/>
            </w:r>
            <w:r w:rsidR="002C7AB7">
              <w:rPr>
                <w:webHidden/>
              </w:rPr>
              <w:fldChar w:fldCharType="begin"/>
            </w:r>
            <w:r w:rsidR="002C7AB7">
              <w:rPr>
                <w:webHidden/>
              </w:rPr>
              <w:instrText xml:space="preserve"> PAGEREF _Toc55376456 \h </w:instrText>
            </w:r>
            <w:r w:rsidR="002C7AB7">
              <w:rPr>
                <w:webHidden/>
              </w:rPr>
            </w:r>
            <w:r w:rsidR="002C7AB7">
              <w:rPr>
                <w:webHidden/>
              </w:rPr>
              <w:fldChar w:fldCharType="separate"/>
            </w:r>
            <w:r w:rsidR="00E1522E">
              <w:rPr>
                <w:webHidden/>
              </w:rPr>
              <w:t>14</w:t>
            </w:r>
            <w:r w:rsidR="002C7AB7">
              <w:rPr>
                <w:webHidden/>
              </w:rPr>
              <w:fldChar w:fldCharType="end"/>
            </w:r>
          </w:hyperlink>
        </w:p>
        <w:p w14:paraId="427F24A5"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57" w:history="1">
            <w:r w:rsidR="002C7AB7" w:rsidRPr="003630C9">
              <w:rPr>
                <w:rStyle w:val="Hyperlink"/>
              </w:rPr>
              <w:t>Indicator 6: SUPPLY OF SHORT STAY ACCOMMODATION</w:t>
            </w:r>
            <w:r w:rsidR="002C7AB7">
              <w:rPr>
                <w:webHidden/>
              </w:rPr>
              <w:tab/>
            </w:r>
            <w:r w:rsidR="002C7AB7">
              <w:rPr>
                <w:webHidden/>
              </w:rPr>
              <w:fldChar w:fldCharType="begin"/>
            </w:r>
            <w:r w:rsidR="002C7AB7">
              <w:rPr>
                <w:webHidden/>
              </w:rPr>
              <w:instrText xml:space="preserve"> PAGEREF _Toc55376457 \h </w:instrText>
            </w:r>
            <w:r w:rsidR="002C7AB7">
              <w:rPr>
                <w:webHidden/>
              </w:rPr>
            </w:r>
            <w:r w:rsidR="002C7AB7">
              <w:rPr>
                <w:webHidden/>
              </w:rPr>
              <w:fldChar w:fldCharType="separate"/>
            </w:r>
            <w:r w:rsidR="00E1522E">
              <w:rPr>
                <w:webHidden/>
              </w:rPr>
              <w:t>14</w:t>
            </w:r>
            <w:r w:rsidR="002C7AB7">
              <w:rPr>
                <w:webHidden/>
              </w:rPr>
              <w:fldChar w:fldCharType="end"/>
            </w:r>
          </w:hyperlink>
        </w:p>
        <w:p w14:paraId="22AD97BF" w14:textId="77777777" w:rsidR="002C7AB7" w:rsidRDefault="00A2242F">
          <w:pPr>
            <w:pStyle w:val="TOC1"/>
            <w:tabs>
              <w:tab w:val="left" w:pos="440"/>
            </w:tabs>
            <w:rPr>
              <w:rFonts w:eastAsiaTheme="minorEastAsia" w:cstheme="minorBidi"/>
              <w:b w:val="0"/>
              <w:bCs w:val="0"/>
              <w:sz w:val="22"/>
              <w:szCs w:val="22"/>
              <w:lang w:eastAsia="en-GB"/>
            </w:rPr>
          </w:pPr>
          <w:hyperlink w:anchor="_Toc55376458" w:history="1">
            <w:r w:rsidR="002C7AB7" w:rsidRPr="003630C9">
              <w:rPr>
                <w:rStyle w:val="Hyperlink"/>
              </w:rPr>
              <w:t>3.</w:t>
            </w:r>
            <w:r w:rsidR="002C7AB7">
              <w:rPr>
                <w:rFonts w:eastAsiaTheme="minorEastAsia" w:cstheme="minorBidi"/>
                <w:b w:val="0"/>
                <w:bCs w:val="0"/>
                <w:sz w:val="22"/>
                <w:szCs w:val="22"/>
                <w:lang w:eastAsia="en-GB"/>
              </w:rPr>
              <w:tab/>
            </w:r>
            <w:r w:rsidR="002C7AB7" w:rsidRPr="003630C9">
              <w:rPr>
                <w:rStyle w:val="Hyperlink"/>
              </w:rPr>
              <w:t>Meeting Housing Needs</w:t>
            </w:r>
            <w:r w:rsidR="002C7AB7">
              <w:rPr>
                <w:webHidden/>
              </w:rPr>
              <w:tab/>
            </w:r>
            <w:r w:rsidR="002C7AB7">
              <w:rPr>
                <w:webHidden/>
              </w:rPr>
              <w:fldChar w:fldCharType="begin"/>
            </w:r>
            <w:r w:rsidR="002C7AB7">
              <w:rPr>
                <w:webHidden/>
              </w:rPr>
              <w:instrText xml:space="preserve"> PAGEREF _Toc55376458 \h </w:instrText>
            </w:r>
            <w:r w:rsidR="002C7AB7">
              <w:rPr>
                <w:webHidden/>
              </w:rPr>
            </w:r>
            <w:r w:rsidR="002C7AB7">
              <w:rPr>
                <w:webHidden/>
              </w:rPr>
              <w:fldChar w:fldCharType="separate"/>
            </w:r>
            <w:r w:rsidR="00E1522E">
              <w:rPr>
                <w:webHidden/>
              </w:rPr>
              <w:t>15</w:t>
            </w:r>
            <w:r w:rsidR="002C7AB7">
              <w:rPr>
                <w:webHidden/>
              </w:rPr>
              <w:fldChar w:fldCharType="end"/>
            </w:r>
          </w:hyperlink>
        </w:p>
        <w:p w14:paraId="78A35100"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59" w:history="1">
            <w:r w:rsidR="002C7AB7" w:rsidRPr="003630C9">
              <w:rPr>
                <w:rStyle w:val="Hyperlink"/>
                <w:lang w:eastAsia="en-GB"/>
              </w:rPr>
              <w:t xml:space="preserve"> Indicator 7: HOUSING TRAJECTORY</w:t>
            </w:r>
            <w:r w:rsidR="002C7AB7">
              <w:rPr>
                <w:webHidden/>
              </w:rPr>
              <w:tab/>
            </w:r>
            <w:r w:rsidR="002C7AB7">
              <w:rPr>
                <w:webHidden/>
              </w:rPr>
              <w:fldChar w:fldCharType="begin"/>
            </w:r>
            <w:r w:rsidR="002C7AB7">
              <w:rPr>
                <w:webHidden/>
              </w:rPr>
              <w:instrText xml:space="preserve"> PAGEREF _Toc55376459 \h </w:instrText>
            </w:r>
            <w:r w:rsidR="002C7AB7">
              <w:rPr>
                <w:webHidden/>
              </w:rPr>
            </w:r>
            <w:r w:rsidR="002C7AB7">
              <w:rPr>
                <w:webHidden/>
              </w:rPr>
              <w:fldChar w:fldCharType="separate"/>
            </w:r>
            <w:r w:rsidR="00E1522E">
              <w:rPr>
                <w:webHidden/>
              </w:rPr>
              <w:t>16</w:t>
            </w:r>
            <w:r w:rsidR="002C7AB7">
              <w:rPr>
                <w:webHidden/>
              </w:rPr>
              <w:fldChar w:fldCharType="end"/>
            </w:r>
          </w:hyperlink>
        </w:p>
        <w:p w14:paraId="2C676C4E"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0" w:history="1">
            <w:r w:rsidR="002C7AB7" w:rsidRPr="003630C9">
              <w:rPr>
                <w:rStyle w:val="Hyperlink"/>
              </w:rPr>
              <w:t>Indicator 8: AFFORDABLE HOUSING COMPLETIONS (TENURE)</w:t>
            </w:r>
            <w:r w:rsidR="002C7AB7">
              <w:rPr>
                <w:webHidden/>
              </w:rPr>
              <w:tab/>
            </w:r>
            <w:r w:rsidR="002C7AB7">
              <w:rPr>
                <w:webHidden/>
              </w:rPr>
              <w:fldChar w:fldCharType="begin"/>
            </w:r>
            <w:r w:rsidR="002C7AB7">
              <w:rPr>
                <w:webHidden/>
              </w:rPr>
              <w:instrText xml:space="preserve"> PAGEREF _Toc55376460 \h </w:instrText>
            </w:r>
            <w:r w:rsidR="002C7AB7">
              <w:rPr>
                <w:webHidden/>
              </w:rPr>
            </w:r>
            <w:r w:rsidR="002C7AB7">
              <w:rPr>
                <w:webHidden/>
              </w:rPr>
              <w:fldChar w:fldCharType="separate"/>
            </w:r>
            <w:r w:rsidR="00E1522E">
              <w:rPr>
                <w:webHidden/>
              </w:rPr>
              <w:t>21</w:t>
            </w:r>
            <w:r w:rsidR="002C7AB7">
              <w:rPr>
                <w:webHidden/>
              </w:rPr>
              <w:fldChar w:fldCharType="end"/>
            </w:r>
          </w:hyperlink>
        </w:p>
        <w:p w14:paraId="16B2B731"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1" w:history="1">
            <w:r w:rsidR="002C7AB7" w:rsidRPr="003630C9">
              <w:rPr>
                <w:rStyle w:val="Hyperlink"/>
              </w:rPr>
              <w:t>Indicator 9: AFFORDABLE HOMES BUILT ON CITY COUNCIL LAND</w:t>
            </w:r>
            <w:r w:rsidR="002C7AB7">
              <w:rPr>
                <w:webHidden/>
              </w:rPr>
              <w:tab/>
            </w:r>
            <w:r w:rsidR="002C7AB7">
              <w:rPr>
                <w:webHidden/>
              </w:rPr>
              <w:fldChar w:fldCharType="begin"/>
            </w:r>
            <w:r w:rsidR="002C7AB7">
              <w:rPr>
                <w:webHidden/>
              </w:rPr>
              <w:instrText xml:space="preserve"> PAGEREF _Toc55376461 \h </w:instrText>
            </w:r>
            <w:r w:rsidR="002C7AB7">
              <w:rPr>
                <w:webHidden/>
              </w:rPr>
            </w:r>
            <w:r w:rsidR="002C7AB7">
              <w:rPr>
                <w:webHidden/>
              </w:rPr>
              <w:fldChar w:fldCharType="separate"/>
            </w:r>
            <w:r w:rsidR="00E1522E">
              <w:rPr>
                <w:webHidden/>
              </w:rPr>
              <w:t>23</w:t>
            </w:r>
            <w:r w:rsidR="002C7AB7">
              <w:rPr>
                <w:webHidden/>
              </w:rPr>
              <w:fldChar w:fldCharType="end"/>
            </w:r>
          </w:hyperlink>
        </w:p>
        <w:p w14:paraId="612A97E2"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2" w:history="1">
            <w:r w:rsidR="002C7AB7" w:rsidRPr="003630C9">
              <w:rPr>
                <w:rStyle w:val="Hyperlink"/>
              </w:rPr>
              <w:t>Indicator 10: PROPORTION OF AFFORDABLE HOUSING WHERE THERE IS A POLICY REQUIREMENT (PERMISSIONS)</w:t>
            </w:r>
            <w:r w:rsidR="002C7AB7">
              <w:rPr>
                <w:webHidden/>
              </w:rPr>
              <w:tab/>
            </w:r>
            <w:r w:rsidR="002C7AB7">
              <w:rPr>
                <w:webHidden/>
              </w:rPr>
              <w:fldChar w:fldCharType="begin"/>
            </w:r>
            <w:r w:rsidR="002C7AB7">
              <w:rPr>
                <w:webHidden/>
              </w:rPr>
              <w:instrText xml:space="preserve"> PAGEREF _Toc55376462 \h </w:instrText>
            </w:r>
            <w:r w:rsidR="002C7AB7">
              <w:rPr>
                <w:webHidden/>
              </w:rPr>
            </w:r>
            <w:r w:rsidR="002C7AB7">
              <w:rPr>
                <w:webHidden/>
              </w:rPr>
              <w:fldChar w:fldCharType="separate"/>
            </w:r>
            <w:r w:rsidR="00E1522E">
              <w:rPr>
                <w:webHidden/>
              </w:rPr>
              <w:t>24</w:t>
            </w:r>
            <w:r w:rsidR="002C7AB7">
              <w:rPr>
                <w:webHidden/>
              </w:rPr>
              <w:fldChar w:fldCharType="end"/>
            </w:r>
          </w:hyperlink>
        </w:p>
        <w:p w14:paraId="3A11A513"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3" w:history="1">
            <w:r w:rsidR="002C7AB7" w:rsidRPr="003630C9">
              <w:rPr>
                <w:rStyle w:val="Hyperlink"/>
              </w:rPr>
              <w:t>Indicator 11: FINANCIAL CONTRIBUTIONS TOWARDS AFFORDABLE HOUSING</w:t>
            </w:r>
            <w:r w:rsidR="002C7AB7">
              <w:rPr>
                <w:webHidden/>
              </w:rPr>
              <w:tab/>
            </w:r>
            <w:r w:rsidR="002C7AB7">
              <w:rPr>
                <w:webHidden/>
              </w:rPr>
              <w:fldChar w:fldCharType="begin"/>
            </w:r>
            <w:r w:rsidR="002C7AB7">
              <w:rPr>
                <w:webHidden/>
              </w:rPr>
              <w:instrText xml:space="preserve"> PAGEREF _Toc55376463 \h </w:instrText>
            </w:r>
            <w:r w:rsidR="002C7AB7">
              <w:rPr>
                <w:webHidden/>
              </w:rPr>
            </w:r>
            <w:r w:rsidR="002C7AB7">
              <w:rPr>
                <w:webHidden/>
              </w:rPr>
              <w:fldChar w:fldCharType="separate"/>
            </w:r>
            <w:r w:rsidR="00E1522E">
              <w:rPr>
                <w:webHidden/>
              </w:rPr>
              <w:t>25</w:t>
            </w:r>
            <w:r w:rsidR="002C7AB7">
              <w:rPr>
                <w:webHidden/>
              </w:rPr>
              <w:fldChar w:fldCharType="end"/>
            </w:r>
          </w:hyperlink>
        </w:p>
        <w:p w14:paraId="51F699ED"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4" w:history="1">
            <w:r w:rsidR="002C7AB7" w:rsidRPr="003630C9">
              <w:rPr>
                <w:rStyle w:val="Hyperlink"/>
              </w:rPr>
              <w:t>Indicator 12: CHANGES OF USE FROM NON-RESIDENTIAL TO RESIDENTIAL (COMPLETIONS)</w:t>
            </w:r>
            <w:r w:rsidR="002C7AB7">
              <w:rPr>
                <w:webHidden/>
              </w:rPr>
              <w:tab/>
            </w:r>
            <w:r w:rsidR="002C7AB7">
              <w:rPr>
                <w:webHidden/>
              </w:rPr>
              <w:fldChar w:fldCharType="begin"/>
            </w:r>
            <w:r w:rsidR="002C7AB7">
              <w:rPr>
                <w:webHidden/>
              </w:rPr>
              <w:instrText xml:space="preserve"> PAGEREF _Toc55376464 \h </w:instrText>
            </w:r>
            <w:r w:rsidR="002C7AB7">
              <w:rPr>
                <w:webHidden/>
              </w:rPr>
            </w:r>
            <w:r w:rsidR="002C7AB7">
              <w:rPr>
                <w:webHidden/>
              </w:rPr>
              <w:fldChar w:fldCharType="separate"/>
            </w:r>
            <w:r w:rsidR="00E1522E">
              <w:rPr>
                <w:webHidden/>
              </w:rPr>
              <w:t>25</w:t>
            </w:r>
            <w:r w:rsidR="002C7AB7">
              <w:rPr>
                <w:webHidden/>
              </w:rPr>
              <w:fldChar w:fldCharType="end"/>
            </w:r>
          </w:hyperlink>
        </w:p>
        <w:p w14:paraId="7C7BF2A2"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5" w:history="1">
            <w:r w:rsidR="002C7AB7" w:rsidRPr="003630C9">
              <w:rPr>
                <w:rStyle w:val="Hyperlink"/>
              </w:rPr>
              <w:t>Indicator 13: CHANGES OF USE FROM EXISTING HOMES (PERMISSIONS)</w:t>
            </w:r>
            <w:r w:rsidR="002C7AB7">
              <w:rPr>
                <w:webHidden/>
              </w:rPr>
              <w:tab/>
            </w:r>
            <w:r w:rsidR="002C7AB7">
              <w:rPr>
                <w:webHidden/>
              </w:rPr>
              <w:fldChar w:fldCharType="begin"/>
            </w:r>
            <w:r w:rsidR="002C7AB7">
              <w:rPr>
                <w:webHidden/>
              </w:rPr>
              <w:instrText xml:space="preserve"> PAGEREF _Toc55376465 \h </w:instrText>
            </w:r>
            <w:r w:rsidR="002C7AB7">
              <w:rPr>
                <w:webHidden/>
              </w:rPr>
            </w:r>
            <w:r w:rsidR="002C7AB7">
              <w:rPr>
                <w:webHidden/>
              </w:rPr>
              <w:fldChar w:fldCharType="separate"/>
            </w:r>
            <w:r w:rsidR="00E1522E">
              <w:rPr>
                <w:webHidden/>
              </w:rPr>
              <w:t>27</w:t>
            </w:r>
            <w:r w:rsidR="002C7AB7">
              <w:rPr>
                <w:webHidden/>
              </w:rPr>
              <w:fldChar w:fldCharType="end"/>
            </w:r>
          </w:hyperlink>
        </w:p>
        <w:p w14:paraId="3A183361"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6" w:history="1">
            <w:r w:rsidR="002C7AB7" w:rsidRPr="003630C9">
              <w:rPr>
                <w:rStyle w:val="Hyperlink"/>
              </w:rPr>
              <w:t>Indicator 14: RESIDENTIAL DEVELOPMENT COMPLETED ON PREVIOUSLY DEVELOPED LAND</w:t>
            </w:r>
            <w:r w:rsidR="002C7AB7">
              <w:rPr>
                <w:webHidden/>
              </w:rPr>
              <w:tab/>
            </w:r>
            <w:r w:rsidR="002C7AB7">
              <w:rPr>
                <w:webHidden/>
              </w:rPr>
              <w:fldChar w:fldCharType="begin"/>
            </w:r>
            <w:r w:rsidR="002C7AB7">
              <w:rPr>
                <w:webHidden/>
              </w:rPr>
              <w:instrText xml:space="preserve"> PAGEREF _Toc55376466 \h </w:instrText>
            </w:r>
            <w:r w:rsidR="002C7AB7">
              <w:rPr>
                <w:webHidden/>
              </w:rPr>
            </w:r>
            <w:r w:rsidR="002C7AB7">
              <w:rPr>
                <w:webHidden/>
              </w:rPr>
              <w:fldChar w:fldCharType="separate"/>
            </w:r>
            <w:r w:rsidR="00E1522E">
              <w:rPr>
                <w:webHidden/>
              </w:rPr>
              <w:t>27</w:t>
            </w:r>
            <w:r w:rsidR="002C7AB7">
              <w:rPr>
                <w:webHidden/>
              </w:rPr>
              <w:fldChar w:fldCharType="end"/>
            </w:r>
          </w:hyperlink>
        </w:p>
        <w:p w14:paraId="4D77D3E6"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7" w:history="1">
            <w:r w:rsidR="002C7AB7" w:rsidRPr="003630C9">
              <w:rPr>
                <w:rStyle w:val="Hyperlink"/>
              </w:rPr>
              <w:t>Indicator 15: MIX OF HOUSING (DWELLING SIZE)</w:t>
            </w:r>
            <w:r w:rsidR="002C7AB7">
              <w:rPr>
                <w:webHidden/>
              </w:rPr>
              <w:tab/>
            </w:r>
            <w:r w:rsidR="002C7AB7">
              <w:rPr>
                <w:webHidden/>
              </w:rPr>
              <w:fldChar w:fldCharType="begin"/>
            </w:r>
            <w:r w:rsidR="002C7AB7">
              <w:rPr>
                <w:webHidden/>
              </w:rPr>
              <w:instrText xml:space="preserve"> PAGEREF _Toc55376467 \h </w:instrText>
            </w:r>
            <w:r w:rsidR="002C7AB7">
              <w:rPr>
                <w:webHidden/>
              </w:rPr>
            </w:r>
            <w:r w:rsidR="002C7AB7">
              <w:rPr>
                <w:webHidden/>
              </w:rPr>
              <w:fldChar w:fldCharType="separate"/>
            </w:r>
            <w:r w:rsidR="00E1522E">
              <w:rPr>
                <w:webHidden/>
              </w:rPr>
              <w:t>29</w:t>
            </w:r>
            <w:r w:rsidR="002C7AB7">
              <w:rPr>
                <w:webHidden/>
              </w:rPr>
              <w:fldChar w:fldCharType="end"/>
            </w:r>
          </w:hyperlink>
        </w:p>
        <w:p w14:paraId="0908F939"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8" w:history="1">
            <w:r w:rsidR="002C7AB7" w:rsidRPr="003630C9">
              <w:rPr>
                <w:rStyle w:val="Hyperlink"/>
              </w:rPr>
              <w:t>Indicator 16: DEMAND FOR SELF-BUILD AND CUSTOM HOUSEBUILDING PLOTS</w:t>
            </w:r>
            <w:r w:rsidR="002C7AB7">
              <w:rPr>
                <w:webHidden/>
              </w:rPr>
              <w:tab/>
            </w:r>
            <w:r w:rsidR="002C7AB7">
              <w:rPr>
                <w:webHidden/>
              </w:rPr>
              <w:fldChar w:fldCharType="begin"/>
            </w:r>
            <w:r w:rsidR="002C7AB7">
              <w:rPr>
                <w:webHidden/>
              </w:rPr>
              <w:instrText xml:space="preserve"> PAGEREF _Toc55376468 \h </w:instrText>
            </w:r>
            <w:r w:rsidR="002C7AB7">
              <w:rPr>
                <w:webHidden/>
              </w:rPr>
            </w:r>
            <w:r w:rsidR="002C7AB7">
              <w:rPr>
                <w:webHidden/>
              </w:rPr>
              <w:fldChar w:fldCharType="separate"/>
            </w:r>
            <w:r w:rsidR="00E1522E">
              <w:rPr>
                <w:webHidden/>
              </w:rPr>
              <w:t>30</w:t>
            </w:r>
            <w:r w:rsidR="002C7AB7">
              <w:rPr>
                <w:webHidden/>
              </w:rPr>
              <w:fldChar w:fldCharType="end"/>
            </w:r>
          </w:hyperlink>
        </w:p>
        <w:p w14:paraId="384DAAF1"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69" w:history="1">
            <w:r w:rsidR="002C7AB7" w:rsidRPr="003630C9">
              <w:rPr>
                <w:rStyle w:val="Hyperlink"/>
              </w:rPr>
              <w:t>Indicator 17: STUDENTS AND PURPOSE BUILT STUDENT ACCOMMODATION</w:t>
            </w:r>
            <w:r w:rsidR="002C7AB7">
              <w:rPr>
                <w:webHidden/>
              </w:rPr>
              <w:tab/>
            </w:r>
            <w:r w:rsidR="002C7AB7">
              <w:rPr>
                <w:webHidden/>
              </w:rPr>
              <w:fldChar w:fldCharType="begin"/>
            </w:r>
            <w:r w:rsidR="002C7AB7">
              <w:rPr>
                <w:webHidden/>
              </w:rPr>
              <w:instrText xml:space="preserve"> PAGEREF _Toc55376469 \h </w:instrText>
            </w:r>
            <w:r w:rsidR="002C7AB7">
              <w:rPr>
                <w:webHidden/>
              </w:rPr>
            </w:r>
            <w:r w:rsidR="002C7AB7">
              <w:rPr>
                <w:webHidden/>
              </w:rPr>
              <w:fldChar w:fldCharType="separate"/>
            </w:r>
            <w:r w:rsidR="00E1522E">
              <w:rPr>
                <w:webHidden/>
              </w:rPr>
              <w:t>31</w:t>
            </w:r>
            <w:r w:rsidR="002C7AB7">
              <w:rPr>
                <w:webHidden/>
              </w:rPr>
              <w:fldChar w:fldCharType="end"/>
            </w:r>
          </w:hyperlink>
        </w:p>
        <w:p w14:paraId="16A3B1FA"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70" w:history="1">
            <w:r w:rsidR="002C7AB7" w:rsidRPr="003630C9">
              <w:rPr>
                <w:rStyle w:val="Hyperlink"/>
              </w:rPr>
              <w:t>Indicator 18: LOCATION OF NEW STUDENT ACCOMODATION</w:t>
            </w:r>
            <w:r w:rsidR="002C7AB7">
              <w:rPr>
                <w:webHidden/>
              </w:rPr>
              <w:tab/>
            </w:r>
            <w:r w:rsidR="002C7AB7">
              <w:rPr>
                <w:webHidden/>
              </w:rPr>
              <w:fldChar w:fldCharType="begin"/>
            </w:r>
            <w:r w:rsidR="002C7AB7">
              <w:rPr>
                <w:webHidden/>
              </w:rPr>
              <w:instrText xml:space="preserve"> PAGEREF _Toc55376470 \h </w:instrText>
            </w:r>
            <w:r w:rsidR="002C7AB7">
              <w:rPr>
                <w:webHidden/>
              </w:rPr>
            </w:r>
            <w:r w:rsidR="002C7AB7">
              <w:rPr>
                <w:webHidden/>
              </w:rPr>
              <w:fldChar w:fldCharType="separate"/>
            </w:r>
            <w:r w:rsidR="00E1522E">
              <w:rPr>
                <w:webHidden/>
              </w:rPr>
              <w:t>35</w:t>
            </w:r>
            <w:r w:rsidR="002C7AB7">
              <w:rPr>
                <w:webHidden/>
              </w:rPr>
              <w:fldChar w:fldCharType="end"/>
            </w:r>
          </w:hyperlink>
        </w:p>
        <w:p w14:paraId="20EF6FCE"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71" w:history="1">
            <w:r w:rsidR="002C7AB7" w:rsidRPr="003630C9">
              <w:rPr>
                <w:rStyle w:val="Hyperlink"/>
              </w:rPr>
              <w:t>Indicator 19: HOUSES IN MULTIPLE OCCUPATION (HMOs)</w:t>
            </w:r>
            <w:r w:rsidR="002C7AB7">
              <w:rPr>
                <w:webHidden/>
              </w:rPr>
              <w:tab/>
            </w:r>
            <w:r w:rsidR="002C7AB7">
              <w:rPr>
                <w:webHidden/>
              </w:rPr>
              <w:fldChar w:fldCharType="begin"/>
            </w:r>
            <w:r w:rsidR="002C7AB7">
              <w:rPr>
                <w:webHidden/>
              </w:rPr>
              <w:instrText xml:space="preserve"> PAGEREF _Toc55376471 \h </w:instrText>
            </w:r>
            <w:r w:rsidR="002C7AB7">
              <w:rPr>
                <w:webHidden/>
              </w:rPr>
            </w:r>
            <w:r w:rsidR="002C7AB7">
              <w:rPr>
                <w:webHidden/>
              </w:rPr>
              <w:fldChar w:fldCharType="separate"/>
            </w:r>
            <w:r w:rsidR="00E1522E">
              <w:rPr>
                <w:webHidden/>
              </w:rPr>
              <w:t>36</w:t>
            </w:r>
            <w:r w:rsidR="002C7AB7">
              <w:rPr>
                <w:webHidden/>
              </w:rPr>
              <w:fldChar w:fldCharType="end"/>
            </w:r>
          </w:hyperlink>
        </w:p>
        <w:p w14:paraId="1CA0FD37"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72" w:history="1">
            <w:r w:rsidR="002C7AB7" w:rsidRPr="003630C9">
              <w:rPr>
                <w:rStyle w:val="Hyperlink"/>
              </w:rPr>
              <w:t>Indicator 20: RESIDENTIAL MOORINGS</w:t>
            </w:r>
            <w:r w:rsidR="002C7AB7">
              <w:rPr>
                <w:webHidden/>
              </w:rPr>
              <w:tab/>
            </w:r>
            <w:r w:rsidR="002C7AB7">
              <w:rPr>
                <w:webHidden/>
              </w:rPr>
              <w:fldChar w:fldCharType="begin"/>
            </w:r>
            <w:r w:rsidR="002C7AB7">
              <w:rPr>
                <w:webHidden/>
              </w:rPr>
              <w:instrText xml:space="preserve"> PAGEREF _Toc55376472 \h </w:instrText>
            </w:r>
            <w:r w:rsidR="002C7AB7">
              <w:rPr>
                <w:webHidden/>
              </w:rPr>
            </w:r>
            <w:r w:rsidR="002C7AB7">
              <w:rPr>
                <w:webHidden/>
              </w:rPr>
              <w:fldChar w:fldCharType="separate"/>
            </w:r>
            <w:r w:rsidR="00E1522E">
              <w:rPr>
                <w:webHidden/>
              </w:rPr>
              <w:t>38</w:t>
            </w:r>
            <w:r w:rsidR="002C7AB7">
              <w:rPr>
                <w:webHidden/>
              </w:rPr>
              <w:fldChar w:fldCharType="end"/>
            </w:r>
          </w:hyperlink>
        </w:p>
        <w:p w14:paraId="671EF67A" w14:textId="77777777" w:rsidR="002C7AB7" w:rsidRDefault="00A2242F">
          <w:pPr>
            <w:pStyle w:val="TOC1"/>
            <w:tabs>
              <w:tab w:val="left" w:pos="440"/>
            </w:tabs>
            <w:rPr>
              <w:rFonts w:eastAsiaTheme="minorEastAsia" w:cstheme="minorBidi"/>
              <w:b w:val="0"/>
              <w:bCs w:val="0"/>
              <w:sz w:val="22"/>
              <w:szCs w:val="22"/>
              <w:lang w:eastAsia="en-GB"/>
            </w:rPr>
          </w:pPr>
          <w:hyperlink w:anchor="_Toc55376473" w:history="1">
            <w:r w:rsidR="002C7AB7" w:rsidRPr="003630C9">
              <w:rPr>
                <w:rStyle w:val="Hyperlink"/>
              </w:rPr>
              <w:t>4.</w:t>
            </w:r>
            <w:r w:rsidR="002C7AB7">
              <w:rPr>
                <w:rFonts w:eastAsiaTheme="minorEastAsia" w:cstheme="minorBidi"/>
                <w:b w:val="0"/>
                <w:bCs w:val="0"/>
                <w:sz w:val="22"/>
                <w:szCs w:val="22"/>
                <w:lang w:eastAsia="en-GB"/>
              </w:rPr>
              <w:tab/>
            </w:r>
            <w:r w:rsidR="002C7AB7" w:rsidRPr="003630C9">
              <w:rPr>
                <w:rStyle w:val="Hyperlink"/>
              </w:rPr>
              <w:t>Strong and Active Communities</w:t>
            </w:r>
            <w:r w:rsidR="002C7AB7">
              <w:rPr>
                <w:webHidden/>
              </w:rPr>
              <w:tab/>
            </w:r>
            <w:r w:rsidR="002C7AB7">
              <w:rPr>
                <w:webHidden/>
              </w:rPr>
              <w:fldChar w:fldCharType="begin"/>
            </w:r>
            <w:r w:rsidR="002C7AB7">
              <w:rPr>
                <w:webHidden/>
              </w:rPr>
              <w:instrText xml:space="preserve"> PAGEREF _Toc55376473 \h </w:instrText>
            </w:r>
            <w:r w:rsidR="002C7AB7">
              <w:rPr>
                <w:webHidden/>
              </w:rPr>
            </w:r>
            <w:r w:rsidR="002C7AB7">
              <w:rPr>
                <w:webHidden/>
              </w:rPr>
              <w:fldChar w:fldCharType="separate"/>
            </w:r>
            <w:r w:rsidR="00E1522E">
              <w:rPr>
                <w:webHidden/>
              </w:rPr>
              <w:t>39</w:t>
            </w:r>
            <w:r w:rsidR="002C7AB7">
              <w:rPr>
                <w:webHidden/>
              </w:rPr>
              <w:fldChar w:fldCharType="end"/>
            </w:r>
          </w:hyperlink>
        </w:p>
        <w:p w14:paraId="758026D8"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75" w:history="1">
            <w:r w:rsidR="002C7AB7" w:rsidRPr="003630C9">
              <w:rPr>
                <w:rStyle w:val="Hyperlink"/>
              </w:rPr>
              <w:t>Indicator 21: REGENERATION AREAS</w:t>
            </w:r>
            <w:r w:rsidR="002C7AB7">
              <w:rPr>
                <w:webHidden/>
              </w:rPr>
              <w:tab/>
            </w:r>
            <w:r w:rsidR="002C7AB7">
              <w:rPr>
                <w:webHidden/>
              </w:rPr>
              <w:fldChar w:fldCharType="begin"/>
            </w:r>
            <w:r w:rsidR="002C7AB7">
              <w:rPr>
                <w:webHidden/>
              </w:rPr>
              <w:instrText xml:space="preserve"> PAGEREF _Toc55376475 \h </w:instrText>
            </w:r>
            <w:r w:rsidR="002C7AB7">
              <w:rPr>
                <w:webHidden/>
              </w:rPr>
            </w:r>
            <w:r w:rsidR="002C7AB7">
              <w:rPr>
                <w:webHidden/>
              </w:rPr>
              <w:fldChar w:fldCharType="separate"/>
            </w:r>
            <w:r w:rsidR="00E1522E">
              <w:rPr>
                <w:webHidden/>
              </w:rPr>
              <w:t>40</w:t>
            </w:r>
            <w:r w:rsidR="002C7AB7">
              <w:rPr>
                <w:webHidden/>
              </w:rPr>
              <w:fldChar w:fldCharType="end"/>
            </w:r>
          </w:hyperlink>
        </w:p>
        <w:p w14:paraId="505F13B8"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76" w:history="1">
            <w:r w:rsidR="002C7AB7" w:rsidRPr="003630C9">
              <w:rPr>
                <w:rStyle w:val="Hyperlink"/>
              </w:rPr>
              <w:t>Indicator 23: BARTON AREA ACTION PLAN</w:t>
            </w:r>
            <w:r w:rsidR="002C7AB7">
              <w:rPr>
                <w:webHidden/>
              </w:rPr>
              <w:tab/>
            </w:r>
            <w:r w:rsidR="002C7AB7">
              <w:rPr>
                <w:webHidden/>
              </w:rPr>
              <w:fldChar w:fldCharType="begin"/>
            </w:r>
            <w:r w:rsidR="002C7AB7">
              <w:rPr>
                <w:webHidden/>
              </w:rPr>
              <w:instrText xml:space="preserve"> PAGEREF _Toc55376476 \h </w:instrText>
            </w:r>
            <w:r w:rsidR="002C7AB7">
              <w:rPr>
                <w:webHidden/>
              </w:rPr>
            </w:r>
            <w:r w:rsidR="002C7AB7">
              <w:rPr>
                <w:webHidden/>
              </w:rPr>
              <w:fldChar w:fldCharType="separate"/>
            </w:r>
            <w:r w:rsidR="00E1522E">
              <w:rPr>
                <w:webHidden/>
              </w:rPr>
              <w:t>42</w:t>
            </w:r>
            <w:r w:rsidR="002C7AB7">
              <w:rPr>
                <w:webHidden/>
              </w:rPr>
              <w:fldChar w:fldCharType="end"/>
            </w:r>
          </w:hyperlink>
        </w:p>
        <w:p w14:paraId="6A845F5F"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77" w:history="1">
            <w:r w:rsidR="002C7AB7" w:rsidRPr="003630C9">
              <w:rPr>
                <w:rStyle w:val="Hyperlink"/>
              </w:rPr>
              <w:t>Indicator 24: NORTHERN GATEWAY AREA ACTION PLAN</w:t>
            </w:r>
            <w:r w:rsidR="002C7AB7">
              <w:rPr>
                <w:webHidden/>
              </w:rPr>
              <w:tab/>
            </w:r>
            <w:r w:rsidR="002C7AB7">
              <w:rPr>
                <w:webHidden/>
              </w:rPr>
              <w:fldChar w:fldCharType="begin"/>
            </w:r>
            <w:r w:rsidR="002C7AB7">
              <w:rPr>
                <w:webHidden/>
              </w:rPr>
              <w:instrText xml:space="preserve"> PAGEREF _Toc55376477 \h </w:instrText>
            </w:r>
            <w:r w:rsidR="002C7AB7">
              <w:rPr>
                <w:webHidden/>
              </w:rPr>
            </w:r>
            <w:r w:rsidR="002C7AB7">
              <w:rPr>
                <w:webHidden/>
              </w:rPr>
              <w:fldChar w:fldCharType="separate"/>
            </w:r>
            <w:r w:rsidR="00E1522E">
              <w:rPr>
                <w:webHidden/>
              </w:rPr>
              <w:t>43</w:t>
            </w:r>
            <w:r w:rsidR="002C7AB7">
              <w:rPr>
                <w:webHidden/>
              </w:rPr>
              <w:fldChar w:fldCharType="end"/>
            </w:r>
          </w:hyperlink>
        </w:p>
        <w:p w14:paraId="734B9E12" w14:textId="77777777" w:rsidR="002C7AB7" w:rsidRDefault="00A2242F">
          <w:pPr>
            <w:pStyle w:val="TOC1"/>
            <w:tabs>
              <w:tab w:val="left" w:pos="440"/>
            </w:tabs>
            <w:rPr>
              <w:rFonts w:eastAsiaTheme="minorEastAsia" w:cstheme="minorBidi"/>
              <w:b w:val="0"/>
              <w:bCs w:val="0"/>
              <w:sz w:val="22"/>
              <w:szCs w:val="22"/>
              <w:lang w:eastAsia="en-GB"/>
            </w:rPr>
          </w:pPr>
          <w:hyperlink w:anchor="_Toc55376478" w:history="1">
            <w:r w:rsidR="002C7AB7" w:rsidRPr="003630C9">
              <w:rPr>
                <w:rStyle w:val="Hyperlink"/>
              </w:rPr>
              <w:t>5.</w:t>
            </w:r>
            <w:r w:rsidR="002C7AB7">
              <w:rPr>
                <w:rFonts w:eastAsiaTheme="minorEastAsia" w:cstheme="minorBidi"/>
                <w:b w:val="0"/>
                <w:bCs w:val="0"/>
                <w:sz w:val="22"/>
                <w:szCs w:val="22"/>
                <w:lang w:eastAsia="en-GB"/>
              </w:rPr>
              <w:tab/>
            </w:r>
            <w:r w:rsidR="002C7AB7" w:rsidRPr="003630C9">
              <w:rPr>
                <w:rStyle w:val="Hyperlink"/>
              </w:rPr>
              <w:t>Cleaner and Greener Oxford</w:t>
            </w:r>
            <w:r w:rsidR="002C7AB7">
              <w:rPr>
                <w:webHidden/>
              </w:rPr>
              <w:tab/>
            </w:r>
            <w:r w:rsidR="002C7AB7">
              <w:rPr>
                <w:webHidden/>
              </w:rPr>
              <w:fldChar w:fldCharType="begin"/>
            </w:r>
            <w:r w:rsidR="002C7AB7">
              <w:rPr>
                <w:webHidden/>
              </w:rPr>
              <w:instrText xml:space="preserve"> PAGEREF _Toc55376478 \h </w:instrText>
            </w:r>
            <w:r w:rsidR="002C7AB7">
              <w:rPr>
                <w:webHidden/>
              </w:rPr>
            </w:r>
            <w:r w:rsidR="002C7AB7">
              <w:rPr>
                <w:webHidden/>
              </w:rPr>
              <w:fldChar w:fldCharType="separate"/>
            </w:r>
            <w:r w:rsidR="00E1522E">
              <w:rPr>
                <w:webHidden/>
              </w:rPr>
              <w:t>45</w:t>
            </w:r>
            <w:r w:rsidR="002C7AB7">
              <w:rPr>
                <w:webHidden/>
              </w:rPr>
              <w:fldChar w:fldCharType="end"/>
            </w:r>
          </w:hyperlink>
        </w:p>
        <w:p w14:paraId="36FBFB38"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79" w:history="1">
            <w:r w:rsidR="002C7AB7" w:rsidRPr="003630C9">
              <w:rPr>
                <w:rStyle w:val="Hyperlink"/>
              </w:rPr>
              <w:t>INDICATOR 25: CHANGES IN AREAS OF BIODIVERSITY IMPORTANCE</w:t>
            </w:r>
            <w:r w:rsidR="002C7AB7">
              <w:rPr>
                <w:webHidden/>
              </w:rPr>
              <w:tab/>
            </w:r>
            <w:r w:rsidR="002C7AB7">
              <w:rPr>
                <w:webHidden/>
              </w:rPr>
              <w:fldChar w:fldCharType="begin"/>
            </w:r>
            <w:r w:rsidR="002C7AB7">
              <w:rPr>
                <w:webHidden/>
              </w:rPr>
              <w:instrText xml:space="preserve"> PAGEREF _Toc55376479 \h </w:instrText>
            </w:r>
            <w:r w:rsidR="002C7AB7">
              <w:rPr>
                <w:webHidden/>
              </w:rPr>
            </w:r>
            <w:r w:rsidR="002C7AB7">
              <w:rPr>
                <w:webHidden/>
              </w:rPr>
              <w:fldChar w:fldCharType="separate"/>
            </w:r>
            <w:r w:rsidR="00E1522E">
              <w:rPr>
                <w:webHidden/>
              </w:rPr>
              <w:t>46</w:t>
            </w:r>
            <w:r w:rsidR="002C7AB7">
              <w:rPr>
                <w:webHidden/>
              </w:rPr>
              <w:fldChar w:fldCharType="end"/>
            </w:r>
          </w:hyperlink>
        </w:p>
        <w:p w14:paraId="7BE175B9"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80" w:history="1">
            <w:r w:rsidR="002C7AB7" w:rsidRPr="003630C9">
              <w:rPr>
                <w:rStyle w:val="Hyperlink"/>
              </w:rPr>
              <w:t>INDICATOR 26: NATURAL RESOURCE IMPACT ANALYSIS AND ON-SITE RENEWABLE ENERGY GENERATION</w:t>
            </w:r>
            <w:r w:rsidR="002C7AB7">
              <w:rPr>
                <w:webHidden/>
              </w:rPr>
              <w:tab/>
            </w:r>
            <w:r w:rsidR="002C7AB7">
              <w:rPr>
                <w:webHidden/>
              </w:rPr>
              <w:fldChar w:fldCharType="begin"/>
            </w:r>
            <w:r w:rsidR="002C7AB7">
              <w:rPr>
                <w:webHidden/>
              </w:rPr>
              <w:instrText xml:space="preserve"> PAGEREF _Toc55376480 \h </w:instrText>
            </w:r>
            <w:r w:rsidR="002C7AB7">
              <w:rPr>
                <w:webHidden/>
              </w:rPr>
            </w:r>
            <w:r w:rsidR="002C7AB7">
              <w:rPr>
                <w:webHidden/>
              </w:rPr>
              <w:fldChar w:fldCharType="separate"/>
            </w:r>
            <w:r w:rsidR="00E1522E">
              <w:rPr>
                <w:webHidden/>
              </w:rPr>
              <w:t>47</w:t>
            </w:r>
            <w:r w:rsidR="002C7AB7">
              <w:rPr>
                <w:webHidden/>
              </w:rPr>
              <w:fldChar w:fldCharType="end"/>
            </w:r>
          </w:hyperlink>
        </w:p>
        <w:p w14:paraId="136E2702"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81" w:history="1">
            <w:r w:rsidR="002C7AB7" w:rsidRPr="003630C9">
              <w:rPr>
                <w:rStyle w:val="Hyperlink"/>
              </w:rPr>
              <w:t>INDICATOR 27: DEVELOPMENT IN THE GREEN BELT</w:t>
            </w:r>
            <w:r w:rsidR="002C7AB7">
              <w:rPr>
                <w:webHidden/>
              </w:rPr>
              <w:tab/>
            </w:r>
            <w:r w:rsidR="002C7AB7">
              <w:rPr>
                <w:webHidden/>
              </w:rPr>
              <w:fldChar w:fldCharType="begin"/>
            </w:r>
            <w:r w:rsidR="002C7AB7">
              <w:rPr>
                <w:webHidden/>
              </w:rPr>
              <w:instrText xml:space="preserve"> PAGEREF _Toc55376481 \h </w:instrText>
            </w:r>
            <w:r w:rsidR="002C7AB7">
              <w:rPr>
                <w:webHidden/>
              </w:rPr>
            </w:r>
            <w:r w:rsidR="002C7AB7">
              <w:rPr>
                <w:webHidden/>
              </w:rPr>
              <w:fldChar w:fldCharType="separate"/>
            </w:r>
            <w:r w:rsidR="00E1522E">
              <w:rPr>
                <w:webHidden/>
              </w:rPr>
              <w:t>49</w:t>
            </w:r>
            <w:r w:rsidR="002C7AB7">
              <w:rPr>
                <w:webHidden/>
              </w:rPr>
              <w:fldChar w:fldCharType="end"/>
            </w:r>
          </w:hyperlink>
        </w:p>
        <w:p w14:paraId="03DB2151"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82" w:history="1">
            <w:r w:rsidR="002C7AB7" w:rsidRPr="003630C9">
              <w:rPr>
                <w:rStyle w:val="Hyperlink"/>
              </w:rPr>
              <w:t>INDICATOR 28: HERITAGE ASSETS AT RISK</w:t>
            </w:r>
            <w:r w:rsidR="002C7AB7">
              <w:rPr>
                <w:webHidden/>
              </w:rPr>
              <w:tab/>
            </w:r>
            <w:r w:rsidR="002C7AB7">
              <w:rPr>
                <w:webHidden/>
              </w:rPr>
              <w:fldChar w:fldCharType="begin"/>
            </w:r>
            <w:r w:rsidR="002C7AB7">
              <w:rPr>
                <w:webHidden/>
              </w:rPr>
              <w:instrText xml:space="preserve"> PAGEREF _Toc55376482 \h </w:instrText>
            </w:r>
            <w:r w:rsidR="002C7AB7">
              <w:rPr>
                <w:webHidden/>
              </w:rPr>
            </w:r>
            <w:r w:rsidR="002C7AB7">
              <w:rPr>
                <w:webHidden/>
              </w:rPr>
              <w:fldChar w:fldCharType="separate"/>
            </w:r>
            <w:r w:rsidR="00E1522E">
              <w:rPr>
                <w:webHidden/>
              </w:rPr>
              <w:t>51</w:t>
            </w:r>
            <w:r w:rsidR="002C7AB7">
              <w:rPr>
                <w:webHidden/>
              </w:rPr>
              <w:fldChar w:fldCharType="end"/>
            </w:r>
          </w:hyperlink>
        </w:p>
        <w:p w14:paraId="0899CCA3"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83" w:history="1">
            <w:r w:rsidR="002C7AB7" w:rsidRPr="003630C9">
              <w:rPr>
                <w:rStyle w:val="Hyperlink"/>
              </w:rPr>
              <w:t>INDICATOR 29: APPLICATIONS INVOLVING THE TOTAL, SUBSTANTIAL OR PARTIAL DEMOLITION OF A LISTED BUILDING</w:t>
            </w:r>
            <w:r w:rsidR="002C7AB7">
              <w:rPr>
                <w:webHidden/>
              </w:rPr>
              <w:tab/>
            </w:r>
            <w:r w:rsidR="002C7AB7">
              <w:rPr>
                <w:webHidden/>
              </w:rPr>
              <w:fldChar w:fldCharType="begin"/>
            </w:r>
            <w:r w:rsidR="002C7AB7">
              <w:rPr>
                <w:webHidden/>
              </w:rPr>
              <w:instrText xml:space="preserve"> PAGEREF _Toc55376483 \h </w:instrText>
            </w:r>
            <w:r w:rsidR="002C7AB7">
              <w:rPr>
                <w:webHidden/>
              </w:rPr>
            </w:r>
            <w:r w:rsidR="002C7AB7">
              <w:rPr>
                <w:webHidden/>
              </w:rPr>
              <w:fldChar w:fldCharType="separate"/>
            </w:r>
            <w:r w:rsidR="00E1522E">
              <w:rPr>
                <w:webHidden/>
              </w:rPr>
              <w:t>52</w:t>
            </w:r>
            <w:r w:rsidR="002C7AB7">
              <w:rPr>
                <w:webHidden/>
              </w:rPr>
              <w:fldChar w:fldCharType="end"/>
            </w:r>
          </w:hyperlink>
        </w:p>
        <w:p w14:paraId="0F4C4323"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84" w:history="1">
            <w:r w:rsidR="002C7AB7" w:rsidRPr="003630C9">
              <w:rPr>
                <w:rStyle w:val="Hyperlink"/>
              </w:rPr>
              <w:t>INDICATOR 30: APPEALS ALLOWED WHERE CONSERVATION POLICIES WERE CITED AS A REASON FOR REFUSAL</w:t>
            </w:r>
            <w:r w:rsidR="002C7AB7">
              <w:rPr>
                <w:webHidden/>
              </w:rPr>
              <w:tab/>
            </w:r>
            <w:r w:rsidR="002C7AB7">
              <w:rPr>
                <w:webHidden/>
              </w:rPr>
              <w:fldChar w:fldCharType="begin"/>
            </w:r>
            <w:r w:rsidR="002C7AB7">
              <w:rPr>
                <w:webHidden/>
              </w:rPr>
              <w:instrText xml:space="preserve"> PAGEREF _Toc55376484 \h </w:instrText>
            </w:r>
            <w:r w:rsidR="002C7AB7">
              <w:rPr>
                <w:webHidden/>
              </w:rPr>
            </w:r>
            <w:r w:rsidR="002C7AB7">
              <w:rPr>
                <w:webHidden/>
              </w:rPr>
              <w:fldChar w:fldCharType="separate"/>
            </w:r>
            <w:r w:rsidR="00E1522E">
              <w:rPr>
                <w:webHidden/>
              </w:rPr>
              <w:t>55</w:t>
            </w:r>
            <w:r w:rsidR="002C7AB7">
              <w:rPr>
                <w:webHidden/>
              </w:rPr>
              <w:fldChar w:fldCharType="end"/>
            </w:r>
          </w:hyperlink>
        </w:p>
        <w:p w14:paraId="7BB858D9"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85" w:history="1">
            <w:r w:rsidR="002C7AB7" w:rsidRPr="003630C9">
              <w:rPr>
                <w:rStyle w:val="Hyperlink"/>
              </w:rPr>
              <w:t>INDICATOR 31: TREE PRESERVATION ORDERS (TPOS)</w:t>
            </w:r>
            <w:r w:rsidR="002C7AB7">
              <w:rPr>
                <w:webHidden/>
              </w:rPr>
              <w:tab/>
            </w:r>
            <w:r w:rsidR="002C7AB7">
              <w:rPr>
                <w:webHidden/>
              </w:rPr>
              <w:fldChar w:fldCharType="begin"/>
            </w:r>
            <w:r w:rsidR="002C7AB7">
              <w:rPr>
                <w:webHidden/>
              </w:rPr>
              <w:instrText xml:space="preserve"> PAGEREF _Toc55376485 \h </w:instrText>
            </w:r>
            <w:r w:rsidR="002C7AB7">
              <w:rPr>
                <w:webHidden/>
              </w:rPr>
            </w:r>
            <w:r w:rsidR="002C7AB7">
              <w:rPr>
                <w:webHidden/>
              </w:rPr>
              <w:fldChar w:fldCharType="separate"/>
            </w:r>
            <w:r w:rsidR="00E1522E">
              <w:rPr>
                <w:webHidden/>
              </w:rPr>
              <w:t>55</w:t>
            </w:r>
            <w:r w:rsidR="002C7AB7">
              <w:rPr>
                <w:webHidden/>
              </w:rPr>
              <w:fldChar w:fldCharType="end"/>
            </w:r>
          </w:hyperlink>
        </w:p>
        <w:p w14:paraId="6A357371"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86" w:history="1">
            <w:r w:rsidR="002C7AB7" w:rsidRPr="003630C9">
              <w:rPr>
                <w:rStyle w:val="Hyperlink"/>
              </w:rPr>
              <w:t>INDICATOR 32: LOSS OF PUBLIC OPEN SPACE, OUTDOOR SPORTS AND RECREATION FACILITIES</w:t>
            </w:r>
            <w:r w:rsidR="002C7AB7">
              <w:rPr>
                <w:webHidden/>
              </w:rPr>
              <w:tab/>
            </w:r>
            <w:r w:rsidR="002C7AB7">
              <w:rPr>
                <w:webHidden/>
              </w:rPr>
              <w:fldChar w:fldCharType="begin"/>
            </w:r>
            <w:r w:rsidR="002C7AB7">
              <w:rPr>
                <w:webHidden/>
              </w:rPr>
              <w:instrText xml:space="preserve"> PAGEREF _Toc55376486 \h </w:instrText>
            </w:r>
            <w:r w:rsidR="002C7AB7">
              <w:rPr>
                <w:webHidden/>
              </w:rPr>
            </w:r>
            <w:r w:rsidR="002C7AB7">
              <w:rPr>
                <w:webHidden/>
              </w:rPr>
              <w:fldChar w:fldCharType="separate"/>
            </w:r>
            <w:r w:rsidR="00E1522E">
              <w:rPr>
                <w:webHidden/>
              </w:rPr>
              <w:t>56</w:t>
            </w:r>
            <w:r w:rsidR="002C7AB7">
              <w:rPr>
                <w:webHidden/>
              </w:rPr>
              <w:fldChar w:fldCharType="end"/>
            </w:r>
          </w:hyperlink>
        </w:p>
        <w:p w14:paraId="1F9AA493"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87" w:history="1">
            <w:r w:rsidR="002C7AB7" w:rsidRPr="003630C9">
              <w:rPr>
                <w:rStyle w:val="Hyperlink"/>
              </w:rPr>
              <w:t>INDICATOR 33: TRAFFIC GROWTH AT INNER AND OUTER CORDONS</w:t>
            </w:r>
            <w:r w:rsidR="002C7AB7">
              <w:rPr>
                <w:webHidden/>
              </w:rPr>
              <w:tab/>
            </w:r>
            <w:r w:rsidR="002C7AB7">
              <w:rPr>
                <w:webHidden/>
              </w:rPr>
              <w:fldChar w:fldCharType="begin"/>
            </w:r>
            <w:r w:rsidR="002C7AB7">
              <w:rPr>
                <w:webHidden/>
              </w:rPr>
              <w:instrText xml:space="preserve"> PAGEREF _Toc55376487 \h </w:instrText>
            </w:r>
            <w:r w:rsidR="002C7AB7">
              <w:rPr>
                <w:webHidden/>
              </w:rPr>
            </w:r>
            <w:r w:rsidR="002C7AB7">
              <w:rPr>
                <w:webHidden/>
              </w:rPr>
              <w:fldChar w:fldCharType="separate"/>
            </w:r>
            <w:r w:rsidR="00E1522E">
              <w:rPr>
                <w:webHidden/>
              </w:rPr>
              <w:t>57</w:t>
            </w:r>
            <w:r w:rsidR="002C7AB7">
              <w:rPr>
                <w:webHidden/>
              </w:rPr>
              <w:fldChar w:fldCharType="end"/>
            </w:r>
          </w:hyperlink>
        </w:p>
        <w:p w14:paraId="0AA84BCF" w14:textId="77777777" w:rsidR="002C7AB7" w:rsidRDefault="00A2242F">
          <w:pPr>
            <w:pStyle w:val="TOC1"/>
            <w:tabs>
              <w:tab w:val="left" w:pos="440"/>
            </w:tabs>
            <w:rPr>
              <w:rFonts w:eastAsiaTheme="minorEastAsia" w:cstheme="minorBidi"/>
              <w:b w:val="0"/>
              <w:bCs w:val="0"/>
              <w:sz w:val="22"/>
              <w:szCs w:val="22"/>
              <w:lang w:eastAsia="en-GB"/>
            </w:rPr>
          </w:pPr>
          <w:hyperlink w:anchor="_Toc55376488" w:history="1">
            <w:r w:rsidR="002C7AB7" w:rsidRPr="003630C9">
              <w:rPr>
                <w:rStyle w:val="Hyperlink"/>
              </w:rPr>
              <w:t>6.</w:t>
            </w:r>
            <w:r w:rsidR="002C7AB7">
              <w:rPr>
                <w:rFonts w:eastAsiaTheme="minorEastAsia" w:cstheme="minorBidi"/>
                <w:b w:val="0"/>
                <w:bCs w:val="0"/>
                <w:sz w:val="22"/>
                <w:szCs w:val="22"/>
                <w:lang w:eastAsia="en-GB"/>
              </w:rPr>
              <w:tab/>
            </w:r>
            <w:r w:rsidR="002C7AB7" w:rsidRPr="003630C9">
              <w:rPr>
                <w:rStyle w:val="Hyperlink"/>
              </w:rPr>
              <w:t>An Efficient and Effective Council</w:t>
            </w:r>
            <w:r w:rsidR="002C7AB7">
              <w:rPr>
                <w:webHidden/>
              </w:rPr>
              <w:tab/>
            </w:r>
            <w:r w:rsidR="002C7AB7">
              <w:rPr>
                <w:webHidden/>
              </w:rPr>
              <w:fldChar w:fldCharType="begin"/>
            </w:r>
            <w:r w:rsidR="002C7AB7">
              <w:rPr>
                <w:webHidden/>
              </w:rPr>
              <w:instrText xml:space="preserve"> PAGEREF _Toc55376488 \h </w:instrText>
            </w:r>
            <w:r w:rsidR="002C7AB7">
              <w:rPr>
                <w:webHidden/>
              </w:rPr>
            </w:r>
            <w:r w:rsidR="002C7AB7">
              <w:rPr>
                <w:webHidden/>
              </w:rPr>
              <w:fldChar w:fldCharType="separate"/>
            </w:r>
            <w:r w:rsidR="00E1522E">
              <w:rPr>
                <w:webHidden/>
              </w:rPr>
              <w:t>59</w:t>
            </w:r>
            <w:r w:rsidR="002C7AB7">
              <w:rPr>
                <w:webHidden/>
              </w:rPr>
              <w:fldChar w:fldCharType="end"/>
            </w:r>
          </w:hyperlink>
        </w:p>
        <w:p w14:paraId="757104B6"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89" w:history="1">
            <w:r w:rsidR="002C7AB7" w:rsidRPr="003630C9">
              <w:rPr>
                <w:rStyle w:val="Hyperlink"/>
                <w:lang w:eastAsia="en-GB"/>
              </w:rPr>
              <w:t>LOCAL DEVELOPMENT SCHEME MONITORING</w:t>
            </w:r>
            <w:r w:rsidR="002C7AB7">
              <w:rPr>
                <w:webHidden/>
              </w:rPr>
              <w:tab/>
            </w:r>
            <w:r w:rsidR="002C7AB7">
              <w:rPr>
                <w:webHidden/>
              </w:rPr>
              <w:fldChar w:fldCharType="begin"/>
            </w:r>
            <w:r w:rsidR="002C7AB7">
              <w:rPr>
                <w:webHidden/>
              </w:rPr>
              <w:instrText xml:space="preserve"> PAGEREF _Toc55376489 \h </w:instrText>
            </w:r>
            <w:r w:rsidR="002C7AB7">
              <w:rPr>
                <w:webHidden/>
              </w:rPr>
            </w:r>
            <w:r w:rsidR="002C7AB7">
              <w:rPr>
                <w:webHidden/>
              </w:rPr>
              <w:fldChar w:fldCharType="separate"/>
            </w:r>
            <w:r w:rsidR="00E1522E">
              <w:rPr>
                <w:webHidden/>
              </w:rPr>
              <w:t>59</w:t>
            </w:r>
            <w:r w:rsidR="002C7AB7">
              <w:rPr>
                <w:webHidden/>
              </w:rPr>
              <w:fldChar w:fldCharType="end"/>
            </w:r>
          </w:hyperlink>
        </w:p>
        <w:p w14:paraId="0BCEA305"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90" w:history="1">
            <w:r w:rsidR="002C7AB7" w:rsidRPr="003630C9">
              <w:rPr>
                <w:rStyle w:val="Hyperlink"/>
                <w:lang w:eastAsia="en-GB"/>
              </w:rPr>
              <w:t>DUTY TO COOPERATE MONITORING</w:t>
            </w:r>
            <w:r w:rsidR="002C7AB7">
              <w:rPr>
                <w:webHidden/>
              </w:rPr>
              <w:tab/>
            </w:r>
            <w:r w:rsidR="002C7AB7">
              <w:rPr>
                <w:webHidden/>
              </w:rPr>
              <w:fldChar w:fldCharType="begin"/>
            </w:r>
            <w:r w:rsidR="002C7AB7">
              <w:rPr>
                <w:webHidden/>
              </w:rPr>
              <w:instrText xml:space="preserve"> PAGEREF _Toc55376490 \h </w:instrText>
            </w:r>
            <w:r w:rsidR="002C7AB7">
              <w:rPr>
                <w:webHidden/>
              </w:rPr>
            </w:r>
            <w:r w:rsidR="002C7AB7">
              <w:rPr>
                <w:webHidden/>
              </w:rPr>
              <w:fldChar w:fldCharType="separate"/>
            </w:r>
            <w:r w:rsidR="00E1522E">
              <w:rPr>
                <w:webHidden/>
              </w:rPr>
              <w:t>59</w:t>
            </w:r>
            <w:r w:rsidR="002C7AB7">
              <w:rPr>
                <w:webHidden/>
              </w:rPr>
              <w:fldChar w:fldCharType="end"/>
            </w:r>
          </w:hyperlink>
        </w:p>
        <w:p w14:paraId="1150B5AF"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91" w:history="1">
            <w:r w:rsidR="002C7AB7" w:rsidRPr="003630C9">
              <w:rPr>
                <w:rStyle w:val="Hyperlink"/>
                <w:lang w:eastAsia="en-GB"/>
              </w:rPr>
              <w:t>NEIGHBOURHOOD PLAN MONITORING</w:t>
            </w:r>
            <w:r w:rsidR="002C7AB7">
              <w:rPr>
                <w:webHidden/>
              </w:rPr>
              <w:tab/>
            </w:r>
            <w:r w:rsidR="002C7AB7">
              <w:rPr>
                <w:webHidden/>
              </w:rPr>
              <w:fldChar w:fldCharType="begin"/>
            </w:r>
            <w:r w:rsidR="002C7AB7">
              <w:rPr>
                <w:webHidden/>
              </w:rPr>
              <w:instrText xml:space="preserve"> PAGEREF _Toc55376491 \h </w:instrText>
            </w:r>
            <w:r w:rsidR="002C7AB7">
              <w:rPr>
                <w:webHidden/>
              </w:rPr>
            </w:r>
            <w:r w:rsidR="002C7AB7">
              <w:rPr>
                <w:webHidden/>
              </w:rPr>
              <w:fldChar w:fldCharType="separate"/>
            </w:r>
            <w:r w:rsidR="00E1522E">
              <w:rPr>
                <w:webHidden/>
              </w:rPr>
              <w:t>60</w:t>
            </w:r>
            <w:r w:rsidR="002C7AB7">
              <w:rPr>
                <w:webHidden/>
              </w:rPr>
              <w:fldChar w:fldCharType="end"/>
            </w:r>
          </w:hyperlink>
        </w:p>
        <w:p w14:paraId="6056BD42" w14:textId="77777777" w:rsidR="002C7AB7" w:rsidRDefault="00A2242F">
          <w:pPr>
            <w:pStyle w:val="TOC2"/>
            <w:rPr>
              <w:rFonts w:asciiTheme="minorHAnsi" w:eastAsiaTheme="minorEastAsia" w:hAnsiTheme="minorHAnsi" w:cstheme="minorBidi"/>
              <w:b w:val="0"/>
              <w:i w:val="0"/>
              <w:iCs w:val="0"/>
              <w:sz w:val="22"/>
              <w:szCs w:val="22"/>
              <w:lang w:eastAsia="en-GB"/>
            </w:rPr>
          </w:pPr>
          <w:hyperlink w:anchor="_Toc55376492" w:history="1">
            <w:r w:rsidR="002C7AB7" w:rsidRPr="003630C9">
              <w:rPr>
                <w:rStyle w:val="Hyperlink"/>
                <w:lang w:eastAsia="en-GB"/>
              </w:rPr>
              <w:t>STATEMENT OF COMMUNITY INVOLVEMENT MONITORING</w:t>
            </w:r>
            <w:r w:rsidR="002C7AB7">
              <w:rPr>
                <w:webHidden/>
              </w:rPr>
              <w:tab/>
            </w:r>
            <w:r w:rsidR="002C7AB7">
              <w:rPr>
                <w:webHidden/>
              </w:rPr>
              <w:fldChar w:fldCharType="begin"/>
            </w:r>
            <w:r w:rsidR="002C7AB7">
              <w:rPr>
                <w:webHidden/>
              </w:rPr>
              <w:instrText xml:space="preserve"> PAGEREF _Toc55376492 \h </w:instrText>
            </w:r>
            <w:r w:rsidR="002C7AB7">
              <w:rPr>
                <w:webHidden/>
              </w:rPr>
            </w:r>
            <w:r w:rsidR="002C7AB7">
              <w:rPr>
                <w:webHidden/>
              </w:rPr>
              <w:fldChar w:fldCharType="separate"/>
            </w:r>
            <w:r w:rsidR="00E1522E">
              <w:rPr>
                <w:webHidden/>
              </w:rPr>
              <w:t>61</w:t>
            </w:r>
            <w:r w:rsidR="002C7AB7">
              <w:rPr>
                <w:webHidden/>
              </w:rPr>
              <w:fldChar w:fldCharType="end"/>
            </w:r>
          </w:hyperlink>
        </w:p>
        <w:p w14:paraId="7AA78023" w14:textId="77777777" w:rsidR="002C7AB7" w:rsidRDefault="00A2242F">
          <w:pPr>
            <w:pStyle w:val="TOC1"/>
            <w:rPr>
              <w:rFonts w:eastAsiaTheme="minorEastAsia" w:cstheme="minorBidi"/>
              <w:b w:val="0"/>
              <w:bCs w:val="0"/>
              <w:sz w:val="22"/>
              <w:szCs w:val="22"/>
              <w:lang w:eastAsia="en-GB"/>
            </w:rPr>
          </w:pPr>
          <w:hyperlink w:anchor="_Toc55376493" w:history="1">
            <w:r w:rsidR="002C7AB7" w:rsidRPr="003630C9">
              <w:rPr>
                <w:rStyle w:val="Hyperlink"/>
              </w:rPr>
              <w:t>Appendix A: Oxford’s planning policy documents</w:t>
            </w:r>
            <w:r w:rsidR="002C7AB7">
              <w:rPr>
                <w:webHidden/>
              </w:rPr>
              <w:tab/>
            </w:r>
            <w:r w:rsidR="002C7AB7">
              <w:rPr>
                <w:webHidden/>
              </w:rPr>
              <w:fldChar w:fldCharType="begin"/>
            </w:r>
            <w:r w:rsidR="002C7AB7">
              <w:rPr>
                <w:webHidden/>
              </w:rPr>
              <w:instrText xml:space="preserve"> PAGEREF _Toc55376493 \h </w:instrText>
            </w:r>
            <w:r w:rsidR="002C7AB7">
              <w:rPr>
                <w:webHidden/>
              </w:rPr>
            </w:r>
            <w:r w:rsidR="002C7AB7">
              <w:rPr>
                <w:webHidden/>
              </w:rPr>
              <w:fldChar w:fldCharType="separate"/>
            </w:r>
            <w:r w:rsidR="00E1522E">
              <w:rPr>
                <w:webHidden/>
              </w:rPr>
              <w:t>62</w:t>
            </w:r>
            <w:r w:rsidR="002C7AB7">
              <w:rPr>
                <w:webHidden/>
              </w:rPr>
              <w:fldChar w:fldCharType="end"/>
            </w:r>
          </w:hyperlink>
        </w:p>
        <w:p w14:paraId="06EBC5E4" w14:textId="77777777" w:rsidR="002C7AB7" w:rsidRDefault="00A2242F">
          <w:pPr>
            <w:pStyle w:val="TOC1"/>
            <w:rPr>
              <w:rFonts w:eastAsiaTheme="minorEastAsia" w:cstheme="minorBidi"/>
              <w:b w:val="0"/>
              <w:bCs w:val="0"/>
              <w:sz w:val="22"/>
              <w:szCs w:val="22"/>
              <w:lang w:eastAsia="en-GB"/>
            </w:rPr>
          </w:pPr>
          <w:hyperlink w:anchor="_Toc55376494" w:history="1">
            <w:r w:rsidR="002C7AB7" w:rsidRPr="003630C9">
              <w:rPr>
                <w:rStyle w:val="Hyperlink"/>
              </w:rPr>
              <w:t>Appendix B: How the AMR complies with statutory requirements</w:t>
            </w:r>
            <w:r w:rsidR="002C7AB7">
              <w:rPr>
                <w:webHidden/>
              </w:rPr>
              <w:tab/>
            </w:r>
            <w:r w:rsidR="002C7AB7">
              <w:rPr>
                <w:webHidden/>
              </w:rPr>
              <w:fldChar w:fldCharType="begin"/>
            </w:r>
            <w:r w:rsidR="002C7AB7">
              <w:rPr>
                <w:webHidden/>
              </w:rPr>
              <w:instrText xml:space="preserve"> PAGEREF _Toc55376494 \h </w:instrText>
            </w:r>
            <w:r w:rsidR="002C7AB7">
              <w:rPr>
                <w:webHidden/>
              </w:rPr>
            </w:r>
            <w:r w:rsidR="002C7AB7">
              <w:rPr>
                <w:webHidden/>
              </w:rPr>
              <w:fldChar w:fldCharType="separate"/>
            </w:r>
            <w:r w:rsidR="00E1522E">
              <w:rPr>
                <w:webHidden/>
              </w:rPr>
              <w:t>63</w:t>
            </w:r>
            <w:r w:rsidR="002C7AB7">
              <w:rPr>
                <w:webHidden/>
              </w:rPr>
              <w:fldChar w:fldCharType="end"/>
            </w:r>
          </w:hyperlink>
        </w:p>
        <w:p w14:paraId="1E136305" w14:textId="77777777" w:rsidR="002C7AB7" w:rsidRDefault="00A2242F">
          <w:pPr>
            <w:pStyle w:val="TOC1"/>
            <w:rPr>
              <w:rFonts w:eastAsiaTheme="minorEastAsia" w:cstheme="minorBidi"/>
              <w:b w:val="0"/>
              <w:bCs w:val="0"/>
              <w:sz w:val="22"/>
              <w:szCs w:val="22"/>
              <w:lang w:eastAsia="en-GB"/>
            </w:rPr>
          </w:pPr>
          <w:hyperlink w:anchor="_Toc55376495" w:history="1">
            <w:r w:rsidR="002C7AB7" w:rsidRPr="003630C9">
              <w:rPr>
                <w:rStyle w:val="Hyperlink"/>
              </w:rPr>
              <w:t>Glossary</w:t>
            </w:r>
            <w:r w:rsidR="002C7AB7">
              <w:rPr>
                <w:webHidden/>
              </w:rPr>
              <w:tab/>
            </w:r>
            <w:r w:rsidR="002C7AB7">
              <w:rPr>
                <w:webHidden/>
              </w:rPr>
              <w:fldChar w:fldCharType="begin"/>
            </w:r>
            <w:r w:rsidR="002C7AB7">
              <w:rPr>
                <w:webHidden/>
              </w:rPr>
              <w:instrText xml:space="preserve"> PAGEREF _Toc55376495 \h </w:instrText>
            </w:r>
            <w:r w:rsidR="002C7AB7">
              <w:rPr>
                <w:webHidden/>
              </w:rPr>
            </w:r>
            <w:r w:rsidR="002C7AB7">
              <w:rPr>
                <w:webHidden/>
              </w:rPr>
              <w:fldChar w:fldCharType="separate"/>
            </w:r>
            <w:r w:rsidR="00E1522E">
              <w:rPr>
                <w:webHidden/>
              </w:rPr>
              <w:t>66</w:t>
            </w:r>
            <w:r w:rsidR="002C7AB7">
              <w:rPr>
                <w:webHidden/>
              </w:rPr>
              <w:fldChar w:fldCharType="end"/>
            </w:r>
          </w:hyperlink>
        </w:p>
        <w:p w14:paraId="3E270BA2" w14:textId="6EBD3F5B" w:rsidR="00B828C5" w:rsidRDefault="00B828C5">
          <w:r>
            <w:rPr>
              <w:b/>
              <w:bCs/>
              <w:noProof/>
            </w:rPr>
            <w:fldChar w:fldCharType="end"/>
          </w:r>
        </w:p>
      </w:sdtContent>
    </w:sdt>
    <w:p w14:paraId="1A3FB92F" w14:textId="07A84391" w:rsidR="00B10F42" w:rsidRPr="00B10F42" w:rsidRDefault="00B10F42">
      <w:pPr>
        <w:spacing w:after="160" w:line="259" w:lineRule="auto"/>
      </w:pPr>
      <w:r>
        <w:br w:type="page"/>
      </w:r>
    </w:p>
    <w:p w14:paraId="3B2AC404" w14:textId="10F20AFF" w:rsidR="007F66AA" w:rsidRPr="00B41614" w:rsidRDefault="007F66AA" w:rsidP="00B10F42">
      <w:pPr>
        <w:pStyle w:val="Heading1"/>
        <w:numPr>
          <w:ilvl w:val="0"/>
          <w:numId w:val="66"/>
        </w:numPr>
        <w:rPr>
          <w:rFonts w:eastAsia="Times New Roman" w:cs="Times New Roman"/>
          <w:kern w:val="32"/>
          <w:szCs w:val="32"/>
          <w:lang w:val="x-none"/>
        </w:rPr>
      </w:pPr>
      <w:bookmarkStart w:id="1" w:name="_Toc55376448"/>
      <w:r w:rsidRPr="00B41614">
        <w:lastRenderedPageBreak/>
        <w:t>Introduction</w:t>
      </w:r>
      <w:bookmarkEnd w:id="1"/>
      <w:bookmarkEnd w:id="0"/>
      <w:r w:rsidRPr="00B41614">
        <w:rPr>
          <w:sz w:val="28"/>
        </w:rPr>
        <w:t xml:space="preserve"> </w:t>
      </w:r>
    </w:p>
    <w:p w14:paraId="72AEA87D" w14:textId="77777777" w:rsidR="007F66AA" w:rsidRPr="00B41614" w:rsidRDefault="007F66AA" w:rsidP="007F66AA">
      <w:pPr>
        <w:keepNext/>
        <w:spacing w:line="276" w:lineRule="auto"/>
        <w:outlineLvl w:val="0"/>
        <w:rPr>
          <w:rFonts w:eastAsia="Times New Roman" w:cs="Times New Roman"/>
          <w:b/>
          <w:bCs/>
          <w:kern w:val="32"/>
        </w:rPr>
      </w:pPr>
    </w:p>
    <w:p w14:paraId="3DE07A8C" w14:textId="77777777" w:rsidR="00B0194C" w:rsidRPr="00B0194C" w:rsidRDefault="00B0194C" w:rsidP="00B0194C">
      <w:pPr>
        <w:pStyle w:val="ListParagraph"/>
        <w:rPr>
          <w:rFonts w:eastAsia="Calibri" w:cs="Calibri"/>
          <w:color w:val="000000"/>
          <w:szCs w:val="22"/>
        </w:rPr>
      </w:pPr>
    </w:p>
    <w:p w14:paraId="5321FCF6" w14:textId="77777777" w:rsidR="00B0194C" w:rsidRDefault="00B0194C" w:rsidP="00B0194C">
      <w:pPr>
        <w:pStyle w:val="ListParagraph"/>
        <w:numPr>
          <w:ilvl w:val="1"/>
          <w:numId w:val="1"/>
        </w:numPr>
        <w:spacing w:after="200" w:line="276" w:lineRule="auto"/>
        <w:ind w:left="567" w:hanging="567"/>
        <w:jc w:val="both"/>
        <w:rPr>
          <w:rFonts w:eastAsia="Calibri" w:cs="Calibri"/>
          <w:color w:val="000000"/>
          <w:szCs w:val="22"/>
        </w:rPr>
      </w:pPr>
      <w:r w:rsidRPr="00E951D4">
        <w:rPr>
          <w:rFonts w:eastAsia="Calibri" w:cs="Calibri"/>
          <w:color w:val="000000"/>
          <w:szCs w:val="22"/>
        </w:rPr>
        <w:t xml:space="preserve">This is Oxford’s fifteenth AMR.  It monitors the implementation and effectiveness of policies in the Core Strategy 2026 and the Sites and Housing Plan 2011-2026. </w:t>
      </w:r>
      <w:r>
        <w:rPr>
          <w:rFonts w:eastAsia="Calibri" w:cs="Calibri"/>
          <w:color w:val="000000"/>
          <w:szCs w:val="22"/>
        </w:rPr>
        <w:t xml:space="preserve"> </w:t>
      </w:r>
      <w:r w:rsidRPr="00E951D4">
        <w:rPr>
          <w:rFonts w:eastAsia="Calibri" w:cs="Calibri"/>
          <w:color w:val="000000"/>
          <w:szCs w:val="22"/>
        </w:rPr>
        <w:t>This will be the last AMR that monitors the Core Strategy 2026 and the Sites and Housing Plan 2011-2026 as both these documents were replaced in June 2020 following the adoption of the Oxford Local Plan 2036.   Regularly reviewing the effectiveness of Oxford’s planning policies (Appendix A) helps to ensure that progress is being made towards achieving objectives. Monitoring also helps to identify when policies may need adjusting or replacing if they are not working as intended or if wider social, economic or environmental conditions change. The City Council also has a legal duty to monitor certain aspects of planning performance (Appendix B).</w:t>
      </w:r>
    </w:p>
    <w:p w14:paraId="4053A5F3" w14:textId="77777777" w:rsidR="00B0194C" w:rsidRDefault="00B0194C" w:rsidP="00B0194C">
      <w:pPr>
        <w:pStyle w:val="ListParagraph"/>
        <w:spacing w:after="200" w:line="276" w:lineRule="auto"/>
        <w:ind w:left="567"/>
        <w:jc w:val="both"/>
        <w:rPr>
          <w:rFonts w:eastAsia="Calibri" w:cs="Calibri"/>
          <w:color w:val="000000"/>
          <w:szCs w:val="22"/>
        </w:rPr>
      </w:pPr>
    </w:p>
    <w:p w14:paraId="3DDB1BFF" w14:textId="77777777" w:rsidR="00B0194C" w:rsidRDefault="00B0194C" w:rsidP="00B0194C">
      <w:pPr>
        <w:pStyle w:val="ListParagraph"/>
        <w:numPr>
          <w:ilvl w:val="1"/>
          <w:numId w:val="1"/>
        </w:numPr>
        <w:spacing w:line="276" w:lineRule="auto"/>
        <w:ind w:left="567" w:hanging="567"/>
        <w:contextualSpacing w:val="0"/>
        <w:jc w:val="both"/>
        <w:rPr>
          <w:rFonts w:eastAsia="Calibri" w:cs="Calibri"/>
          <w:color w:val="000000"/>
          <w:szCs w:val="22"/>
        </w:rPr>
      </w:pPr>
      <w:r w:rsidRPr="00B41614">
        <w:rPr>
          <w:rFonts w:eastAsia="Calibri" w:cs="Calibri"/>
          <w:color w:val="000000"/>
          <w:szCs w:val="22"/>
        </w:rPr>
        <w:t>Th</w:t>
      </w:r>
      <w:r>
        <w:rPr>
          <w:rFonts w:eastAsia="Calibri" w:cs="Calibri"/>
          <w:color w:val="000000"/>
          <w:szCs w:val="22"/>
        </w:rPr>
        <w:t xml:space="preserve">is </w:t>
      </w:r>
      <w:r w:rsidRPr="00B41614">
        <w:rPr>
          <w:rFonts w:eastAsia="Calibri" w:cs="Calibri"/>
          <w:color w:val="000000"/>
          <w:szCs w:val="22"/>
        </w:rPr>
        <w:t>AMR is based on the City Council’s five corporate priorities as set out in the Corporate Plan: A Vibrant and Sustainable Economy; Meeting Housing Needs; Strong and Active Communities; A Clean and Green Oxford; and An Efficient and Effective Council.</w:t>
      </w:r>
    </w:p>
    <w:p w14:paraId="19CDD43D" w14:textId="77777777" w:rsidR="00B0194C" w:rsidRPr="005774EC" w:rsidRDefault="00B0194C" w:rsidP="00B0194C">
      <w:pPr>
        <w:pStyle w:val="ListParagraph"/>
        <w:rPr>
          <w:rFonts w:eastAsia="Calibri" w:cs="Calibri"/>
          <w:color w:val="000000"/>
          <w:szCs w:val="22"/>
        </w:rPr>
      </w:pPr>
    </w:p>
    <w:p w14:paraId="0853F065" w14:textId="77777777" w:rsidR="00B0194C" w:rsidRDefault="00B0194C" w:rsidP="00B0194C">
      <w:pPr>
        <w:pStyle w:val="ListParagraph"/>
        <w:numPr>
          <w:ilvl w:val="1"/>
          <w:numId w:val="1"/>
        </w:numPr>
        <w:spacing w:line="276" w:lineRule="auto"/>
        <w:ind w:left="567" w:hanging="567"/>
        <w:contextualSpacing w:val="0"/>
        <w:jc w:val="both"/>
      </w:pPr>
      <w:r w:rsidRPr="005774EC">
        <w:rPr>
          <w:rFonts w:eastAsia="Calibri" w:cs="Calibri"/>
          <w:color w:val="000000"/>
          <w:szCs w:val="22"/>
        </w:rPr>
        <w:t>Formerly the AMR reported on CIL and S106 collection and expenditure.  This is now reported in t</w:t>
      </w:r>
      <w:r>
        <w:t>he Infrastructure Funding Statement which is a factual report which summarises the amount of developer contributions obtained, allocated and spent in the previous financial year (April 2019 – March 2020). This new annual reporting requirement was introduced as part of the recently amended CIL regulations in 2019 (</w:t>
      </w:r>
      <w:hyperlink r:id="rId11" w:history="1">
        <w:r>
          <w:rPr>
            <w:rStyle w:val="Hyperlink"/>
          </w:rPr>
          <w:t>CIL Regulations: Schedule 2</w:t>
        </w:r>
      </w:hyperlink>
      <w:r>
        <w:t xml:space="preserve">), with the objective of increasing transparency around how developer contributions are spent on Infrastructure. </w:t>
      </w:r>
    </w:p>
    <w:p w14:paraId="173A0A11" w14:textId="77777777" w:rsidR="00B0194C" w:rsidRPr="0092178E" w:rsidRDefault="00B0194C" w:rsidP="00B0194C">
      <w:pPr>
        <w:pStyle w:val="ListParagraph"/>
        <w:spacing w:line="276" w:lineRule="auto"/>
        <w:ind w:left="567"/>
        <w:contextualSpacing w:val="0"/>
        <w:jc w:val="both"/>
        <w:rPr>
          <w:rFonts w:eastAsia="Calibri" w:cs="Calibri"/>
          <w:color w:val="000000"/>
          <w:szCs w:val="22"/>
          <w:highlight w:val="yellow"/>
        </w:rPr>
      </w:pPr>
    </w:p>
    <w:p w14:paraId="18C4008D" w14:textId="77777777" w:rsidR="007F66AA" w:rsidRPr="0092178E" w:rsidRDefault="007F66AA" w:rsidP="007F66AA">
      <w:pPr>
        <w:pStyle w:val="Heading2"/>
        <w:spacing w:after="240"/>
        <w:rPr>
          <w:rStyle w:val="Heading2Char"/>
          <w:b/>
          <w:sz w:val="12"/>
          <w:highlight w:val="yellow"/>
        </w:rPr>
      </w:pPr>
    </w:p>
    <w:p w14:paraId="3255CE68" w14:textId="77777777" w:rsidR="007F66AA" w:rsidRPr="008B3706" w:rsidRDefault="007F66AA" w:rsidP="007F66AA">
      <w:pPr>
        <w:pStyle w:val="Heading2"/>
        <w:spacing w:after="240"/>
      </w:pPr>
      <w:bookmarkStart w:id="2" w:name="_Toc28082369"/>
      <w:bookmarkStart w:id="3" w:name="_Toc55376449"/>
      <w:r w:rsidRPr="008B3706">
        <w:rPr>
          <w:rStyle w:val="Heading2Char"/>
        </w:rPr>
        <w:t>How performance is assessed</w:t>
      </w:r>
      <w:bookmarkEnd w:id="2"/>
      <w:bookmarkEnd w:id="3"/>
    </w:p>
    <w:p w14:paraId="20DC3391" w14:textId="77777777" w:rsidR="007F66AA" w:rsidRPr="008B3706" w:rsidRDefault="007F66AA" w:rsidP="007F66AA">
      <w:pPr>
        <w:pStyle w:val="ListParagraph"/>
        <w:numPr>
          <w:ilvl w:val="1"/>
          <w:numId w:val="1"/>
        </w:numPr>
        <w:spacing w:after="240" w:line="276" w:lineRule="auto"/>
        <w:ind w:left="567" w:hanging="567"/>
        <w:contextualSpacing w:val="0"/>
        <w:jc w:val="both"/>
        <w:rPr>
          <w:rFonts w:eastAsia="Calibri" w:cs="Calibri"/>
          <w:color w:val="000000"/>
          <w:szCs w:val="22"/>
        </w:rPr>
      </w:pPr>
      <w:r w:rsidRPr="008B3706">
        <w:rPr>
          <w:rFonts w:eastAsia="Calibri" w:cs="Calibri"/>
          <w:color w:val="000000"/>
          <w:szCs w:val="22"/>
        </w:rPr>
        <w:t>Throughout the AMR traffic light symbols are used to summarise performance in relation to targets and to highlight where action may need to be taken:</w:t>
      </w:r>
      <w:r w:rsidRPr="008B3706">
        <w:rPr>
          <w:rFonts w:cs="Calibri"/>
          <w:b/>
          <w:noProof/>
          <w:lang w:eastAsia="en-GB"/>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229"/>
      </w:tblGrid>
      <w:tr w:rsidR="007F66AA" w:rsidRPr="008B3706" w14:paraId="7FC43782" w14:textId="77777777" w:rsidTr="005F1833">
        <w:tc>
          <w:tcPr>
            <w:tcW w:w="1591" w:type="dxa"/>
            <w:shd w:val="clear" w:color="auto" w:fill="auto"/>
          </w:tcPr>
          <w:p w14:paraId="3AB2F59A" w14:textId="77777777" w:rsidR="007F66AA" w:rsidRPr="008B3706" w:rsidRDefault="007F66AA" w:rsidP="005F1833">
            <w:pPr>
              <w:pStyle w:val="ListParagraph"/>
              <w:autoSpaceDE w:val="0"/>
              <w:autoSpaceDN w:val="0"/>
              <w:adjustRightInd w:val="0"/>
              <w:ind w:left="0"/>
              <w:jc w:val="center"/>
              <w:rPr>
                <w:rFonts w:eastAsia="Calibri" w:cs="Calibri"/>
                <w:color w:val="000000"/>
                <w:szCs w:val="22"/>
              </w:rPr>
            </w:pPr>
            <w:r w:rsidRPr="008B3706">
              <w:rPr>
                <w:b/>
                <w:noProof/>
                <w:sz w:val="32"/>
                <w:szCs w:val="32"/>
                <w:lang w:eastAsia="en-GB"/>
              </w:rPr>
              <w:drawing>
                <wp:inline distT="0" distB="0" distL="0" distR="0" wp14:anchorId="3210CCCB" wp14:editId="498D4F27">
                  <wp:extent cx="819150" cy="256182"/>
                  <wp:effectExtent l="0" t="0" r="0" b="0"/>
                  <wp:docPr id="1" name="Picture 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E84EA0F" w14:textId="77777777" w:rsidR="007F66AA" w:rsidRPr="008B3706" w:rsidRDefault="007F66AA" w:rsidP="005F1833">
            <w:pPr>
              <w:pStyle w:val="ListParagraph"/>
              <w:autoSpaceDE w:val="0"/>
              <w:autoSpaceDN w:val="0"/>
              <w:adjustRightInd w:val="0"/>
              <w:ind w:left="0"/>
              <w:rPr>
                <w:rFonts w:eastAsia="Calibri" w:cs="Calibri"/>
                <w:color w:val="000000"/>
                <w:szCs w:val="22"/>
              </w:rPr>
            </w:pPr>
          </w:p>
          <w:p w14:paraId="4C144ED7" w14:textId="77777777" w:rsidR="007F66AA" w:rsidRPr="008B3706" w:rsidRDefault="007F66AA" w:rsidP="005F1833">
            <w:pPr>
              <w:pStyle w:val="ListParagraph"/>
              <w:autoSpaceDE w:val="0"/>
              <w:autoSpaceDN w:val="0"/>
              <w:adjustRightInd w:val="0"/>
              <w:ind w:left="0"/>
              <w:rPr>
                <w:rFonts w:eastAsia="Calibri" w:cs="Calibri"/>
                <w:color w:val="000000"/>
                <w:sz w:val="12"/>
                <w:szCs w:val="12"/>
              </w:rPr>
            </w:pPr>
          </w:p>
        </w:tc>
        <w:tc>
          <w:tcPr>
            <w:tcW w:w="7229" w:type="dxa"/>
            <w:shd w:val="clear" w:color="auto" w:fill="auto"/>
          </w:tcPr>
          <w:p w14:paraId="42215EA7" w14:textId="77777777" w:rsidR="007F66AA" w:rsidRPr="008B3706" w:rsidRDefault="007F66AA" w:rsidP="00B41614">
            <w:pPr>
              <w:jc w:val="both"/>
              <w:rPr>
                <w:rFonts w:eastAsia="Calibri" w:cs="Times New Roman"/>
                <w:szCs w:val="22"/>
              </w:rPr>
            </w:pPr>
            <w:r w:rsidRPr="008B3706">
              <w:rPr>
                <w:rFonts w:eastAsia="Calibri" w:cs="Times New Roman"/>
                <w:color w:val="008A3E"/>
                <w:szCs w:val="22"/>
              </w:rPr>
              <w:t xml:space="preserve">Explanation: </w:t>
            </w:r>
            <w:r w:rsidRPr="008B3706">
              <w:rPr>
                <w:rFonts w:eastAsia="Calibri" w:cs="Times New Roman"/>
                <w:szCs w:val="22"/>
              </w:rPr>
              <w:t xml:space="preserve"> Targets and objectives have been met or data indicates good progress towards meeting them.</w:t>
            </w:r>
          </w:p>
          <w:p w14:paraId="153910A0" w14:textId="77777777" w:rsidR="007F66AA" w:rsidRPr="008B3706" w:rsidRDefault="007F66AA" w:rsidP="00B41614">
            <w:pPr>
              <w:jc w:val="both"/>
              <w:rPr>
                <w:rFonts w:eastAsia="Calibri" w:cs="Times New Roman"/>
                <w:sz w:val="8"/>
                <w:szCs w:val="8"/>
              </w:rPr>
            </w:pPr>
          </w:p>
          <w:p w14:paraId="493F8970" w14:textId="77777777" w:rsidR="007F66AA" w:rsidRPr="008B3706" w:rsidRDefault="007F66AA" w:rsidP="00B41614">
            <w:pPr>
              <w:jc w:val="both"/>
              <w:rPr>
                <w:rFonts w:eastAsia="Calibri" w:cs="Times New Roman"/>
                <w:szCs w:val="22"/>
              </w:rPr>
            </w:pPr>
            <w:r w:rsidRPr="008B3706">
              <w:rPr>
                <w:rFonts w:eastAsia="Calibri" w:cs="Times New Roman"/>
                <w:color w:val="008A3E"/>
                <w:szCs w:val="22"/>
              </w:rPr>
              <w:t xml:space="preserve">Action: </w:t>
            </w:r>
            <w:r w:rsidRPr="008B3706">
              <w:rPr>
                <w:rFonts w:eastAsia="Calibri" w:cs="Times New Roman"/>
                <w:szCs w:val="22"/>
              </w:rPr>
              <w:t xml:space="preserve"> Continue policy implementation as normal. </w:t>
            </w:r>
          </w:p>
          <w:p w14:paraId="25887A30" w14:textId="77777777" w:rsidR="007F66AA" w:rsidRPr="008B3706" w:rsidRDefault="007F66AA" w:rsidP="00B41614">
            <w:pPr>
              <w:jc w:val="both"/>
              <w:rPr>
                <w:rFonts w:eastAsia="Calibri" w:cs="Times New Roman"/>
                <w:szCs w:val="22"/>
              </w:rPr>
            </w:pPr>
          </w:p>
        </w:tc>
      </w:tr>
      <w:tr w:rsidR="007F66AA" w:rsidRPr="008B3706" w14:paraId="7A3EFC1C" w14:textId="77777777" w:rsidTr="005F1833">
        <w:tc>
          <w:tcPr>
            <w:tcW w:w="1591" w:type="dxa"/>
            <w:shd w:val="clear" w:color="auto" w:fill="auto"/>
          </w:tcPr>
          <w:p w14:paraId="25927FA6" w14:textId="77777777" w:rsidR="007F66AA" w:rsidRPr="008B3706" w:rsidRDefault="007F66AA" w:rsidP="005F1833">
            <w:pPr>
              <w:pStyle w:val="ListParagraph"/>
              <w:autoSpaceDE w:val="0"/>
              <w:autoSpaceDN w:val="0"/>
              <w:adjustRightInd w:val="0"/>
              <w:ind w:left="0"/>
              <w:jc w:val="center"/>
              <w:rPr>
                <w:rFonts w:eastAsia="Calibri" w:cs="Calibri"/>
                <w:color w:val="000000"/>
                <w:szCs w:val="22"/>
              </w:rPr>
            </w:pPr>
            <w:r w:rsidRPr="008B3706">
              <w:rPr>
                <w:b/>
                <w:noProof/>
                <w:sz w:val="32"/>
                <w:szCs w:val="32"/>
                <w:lang w:eastAsia="en-GB"/>
              </w:rPr>
              <w:drawing>
                <wp:inline distT="0" distB="0" distL="0" distR="0" wp14:anchorId="4D2268FA" wp14:editId="3C22288B">
                  <wp:extent cx="819509" cy="255580"/>
                  <wp:effectExtent l="0" t="0" r="0" b="0"/>
                  <wp:docPr id="2" name="Picture 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c>
          <w:tcPr>
            <w:tcW w:w="7229" w:type="dxa"/>
            <w:shd w:val="clear" w:color="auto" w:fill="auto"/>
          </w:tcPr>
          <w:p w14:paraId="0037BBE1" w14:textId="77777777" w:rsidR="007F66AA" w:rsidRPr="008B3706" w:rsidRDefault="007F66AA" w:rsidP="00B41614">
            <w:pPr>
              <w:pStyle w:val="ListParagraph"/>
              <w:autoSpaceDE w:val="0"/>
              <w:autoSpaceDN w:val="0"/>
              <w:adjustRightInd w:val="0"/>
              <w:ind w:left="0"/>
              <w:jc w:val="both"/>
              <w:rPr>
                <w:rFonts w:eastAsia="Calibri" w:cs="Calibri"/>
                <w:color w:val="000000"/>
                <w:szCs w:val="22"/>
              </w:rPr>
            </w:pPr>
            <w:r w:rsidRPr="008B3706">
              <w:rPr>
                <w:rFonts w:eastAsia="Calibri" w:cs="Calibri"/>
                <w:color w:val="538135" w:themeColor="accent6" w:themeShade="BF"/>
                <w:szCs w:val="22"/>
              </w:rPr>
              <w:t xml:space="preserve">Explanation: </w:t>
            </w:r>
            <w:r w:rsidRPr="008B3706">
              <w:rPr>
                <w:rFonts w:eastAsia="Calibri" w:cs="Calibri"/>
                <w:color w:val="000000"/>
                <w:szCs w:val="22"/>
              </w:rPr>
              <w:t xml:space="preserve">Limited progress towards meeting targets or where there is insufficient information to make an assessment. </w:t>
            </w:r>
          </w:p>
          <w:p w14:paraId="752F5F88" w14:textId="77777777" w:rsidR="007F66AA" w:rsidRPr="008B3706" w:rsidRDefault="007F66AA" w:rsidP="00B41614">
            <w:pPr>
              <w:pStyle w:val="ListParagraph"/>
              <w:autoSpaceDE w:val="0"/>
              <w:autoSpaceDN w:val="0"/>
              <w:adjustRightInd w:val="0"/>
              <w:ind w:left="0"/>
              <w:jc w:val="both"/>
              <w:rPr>
                <w:rFonts w:eastAsia="Calibri" w:cs="Calibri"/>
                <w:color w:val="000000"/>
                <w:sz w:val="8"/>
                <w:szCs w:val="8"/>
              </w:rPr>
            </w:pPr>
          </w:p>
          <w:p w14:paraId="452D69C1" w14:textId="77777777" w:rsidR="007F66AA" w:rsidRPr="008B3706" w:rsidRDefault="007F66AA" w:rsidP="0046166E">
            <w:pPr>
              <w:pStyle w:val="ListParagraph"/>
              <w:autoSpaceDE w:val="0"/>
              <w:autoSpaceDN w:val="0"/>
              <w:adjustRightInd w:val="0"/>
              <w:ind w:left="0"/>
              <w:jc w:val="both"/>
              <w:rPr>
                <w:rFonts w:eastAsia="Calibri" w:cs="Calibri"/>
                <w:color w:val="000000"/>
                <w:szCs w:val="22"/>
              </w:rPr>
            </w:pPr>
          </w:p>
        </w:tc>
      </w:tr>
      <w:tr w:rsidR="007F66AA" w:rsidRPr="0092178E" w14:paraId="2ACA927E" w14:textId="77777777" w:rsidTr="005F1833">
        <w:trPr>
          <w:trHeight w:val="80"/>
        </w:trPr>
        <w:tc>
          <w:tcPr>
            <w:tcW w:w="1591" w:type="dxa"/>
            <w:shd w:val="clear" w:color="auto" w:fill="auto"/>
          </w:tcPr>
          <w:p w14:paraId="5D5AA6B2" w14:textId="77777777" w:rsidR="007F66AA" w:rsidRPr="008B3706" w:rsidRDefault="007F66AA" w:rsidP="005F1833">
            <w:pPr>
              <w:pStyle w:val="ListParagraph"/>
              <w:autoSpaceDE w:val="0"/>
              <w:autoSpaceDN w:val="0"/>
              <w:adjustRightInd w:val="0"/>
              <w:ind w:left="0"/>
              <w:jc w:val="center"/>
              <w:rPr>
                <w:rFonts w:eastAsia="Calibri" w:cs="Calibri"/>
                <w:color w:val="000000"/>
                <w:szCs w:val="22"/>
              </w:rPr>
            </w:pPr>
            <w:r w:rsidRPr="008B3706">
              <w:rPr>
                <w:noProof/>
                <w:lang w:eastAsia="en-GB"/>
              </w:rPr>
              <w:drawing>
                <wp:inline distT="0" distB="0" distL="0" distR="0" wp14:anchorId="057A41A7" wp14:editId="3E355F63">
                  <wp:extent cx="819150" cy="256297"/>
                  <wp:effectExtent l="0" t="0" r="0" b="0"/>
                  <wp:docPr id="3" name="Picture 3"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c>
          <w:tcPr>
            <w:tcW w:w="7229" w:type="dxa"/>
            <w:shd w:val="clear" w:color="auto" w:fill="auto"/>
          </w:tcPr>
          <w:p w14:paraId="79B9E37C" w14:textId="77777777" w:rsidR="007F66AA" w:rsidRPr="008B3706" w:rsidRDefault="007F66AA" w:rsidP="00B41614">
            <w:pPr>
              <w:autoSpaceDE w:val="0"/>
              <w:autoSpaceDN w:val="0"/>
              <w:adjustRightInd w:val="0"/>
              <w:jc w:val="both"/>
              <w:rPr>
                <w:rFonts w:eastAsia="Calibri" w:cs="Calibri"/>
                <w:color w:val="000000"/>
                <w:szCs w:val="22"/>
              </w:rPr>
            </w:pPr>
            <w:r w:rsidRPr="008B3706">
              <w:rPr>
                <w:rFonts w:eastAsia="Calibri" w:cs="Calibri"/>
                <w:color w:val="FF3300"/>
                <w:szCs w:val="22"/>
              </w:rPr>
              <w:t xml:space="preserve">Explanation:  </w:t>
            </w:r>
            <w:r w:rsidRPr="008B3706">
              <w:rPr>
                <w:rFonts w:eastAsia="Calibri" w:cs="Calibri"/>
                <w:color w:val="000000"/>
                <w:szCs w:val="22"/>
              </w:rPr>
              <w:t>Data indicates under-performance against targets.</w:t>
            </w:r>
          </w:p>
          <w:p w14:paraId="6B5910AB" w14:textId="77777777" w:rsidR="007F66AA" w:rsidRPr="008B3706" w:rsidRDefault="007F66AA" w:rsidP="00B41614">
            <w:pPr>
              <w:pStyle w:val="ListParagraph"/>
              <w:autoSpaceDE w:val="0"/>
              <w:autoSpaceDN w:val="0"/>
              <w:adjustRightInd w:val="0"/>
              <w:ind w:left="0"/>
              <w:jc w:val="both"/>
              <w:rPr>
                <w:rFonts w:eastAsia="Calibri" w:cs="Calibri"/>
                <w:color w:val="000000"/>
                <w:sz w:val="8"/>
                <w:szCs w:val="8"/>
              </w:rPr>
            </w:pPr>
          </w:p>
          <w:p w14:paraId="52E15D71" w14:textId="24F1E68B" w:rsidR="007F66AA" w:rsidRPr="008B3706" w:rsidRDefault="007F66AA" w:rsidP="00B41614">
            <w:pPr>
              <w:pStyle w:val="ListParagraph"/>
              <w:autoSpaceDE w:val="0"/>
              <w:autoSpaceDN w:val="0"/>
              <w:adjustRightInd w:val="0"/>
              <w:ind w:left="0"/>
              <w:jc w:val="both"/>
              <w:rPr>
                <w:rFonts w:eastAsia="Calibri" w:cs="Calibri"/>
                <w:color w:val="000000"/>
                <w:szCs w:val="22"/>
              </w:rPr>
            </w:pPr>
          </w:p>
        </w:tc>
      </w:tr>
    </w:tbl>
    <w:p w14:paraId="3862A877" w14:textId="77777777" w:rsidR="007F66AA" w:rsidRPr="0092178E" w:rsidRDefault="007F66AA" w:rsidP="006D69C8">
      <w:pPr>
        <w:pStyle w:val="Heading1"/>
        <w:numPr>
          <w:ilvl w:val="0"/>
          <w:numId w:val="0"/>
        </w:numPr>
        <w:ind w:left="567"/>
        <w:rPr>
          <w:rStyle w:val="Heading1Char"/>
          <w:highlight w:val="yellow"/>
        </w:rPr>
      </w:pPr>
    </w:p>
    <w:p w14:paraId="3BE5BC04" w14:textId="77777777" w:rsidR="007F66AA" w:rsidRPr="006D69C8" w:rsidRDefault="007F66AA" w:rsidP="007056E0">
      <w:pPr>
        <w:pStyle w:val="Heading1"/>
        <w:numPr>
          <w:ilvl w:val="0"/>
          <w:numId w:val="0"/>
        </w:numPr>
        <w:ind w:left="360"/>
        <w:rPr>
          <w:rStyle w:val="Heading1Char"/>
          <w:b/>
          <w:bCs/>
        </w:rPr>
      </w:pPr>
      <w:bookmarkStart w:id="4" w:name="_Toc28082370"/>
      <w:bookmarkStart w:id="5" w:name="_Toc55376450"/>
      <w:r w:rsidRPr="006D69C8">
        <w:rPr>
          <w:rStyle w:val="Heading1Char"/>
        </w:rPr>
        <w:t xml:space="preserve">Summary of Performance </w:t>
      </w:r>
      <w:r w:rsidR="00D27233" w:rsidRPr="006D69C8">
        <w:rPr>
          <w:rStyle w:val="Heading1Char"/>
        </w:rPr>
        <w:t>2019</w:t>
      </w:r>
      <w:r w:rsidRPr="006D69C8">
        <w:rPr>
          <w:rStyle w:val="Heading1Char"/>
        </w:rPr>
        <w:t>/</w:t>
      </w:r>
      <w:bookmarkEnd w:id="4"/>
      <w:r w:rsidR="00D27233" w:rsidRPr="006D69C8">
        <w:rPr>
          <w:rStyle w:val="Heading1Char"/>
        </w:rPr>
        <w:t>20</w:t>
      </w:r>
      <w:bookmarkEnd w:id="5"/>
    </w:p>
    <w:p w14:paraId="776AB6AC" w14:textId="77777777" w:rsidR="007F66AA" w:rsidRPr="0092178E" w:rsidRDefault="007F66AA" w:rsidP="006D69C8">
      <w:pPr>
        <w:pStyle w:val="Heading1"/>
        <w:numPr>
          <w:ilvl w:val="0"/>
          <w:numId w:val="0"/>
        </w:numPr>
        <w:ind w:left="567"/>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F66AA" w:rsidRPr="0092178E" w14:paraId="678653E7" w14:textId="77777777" w:rsidTr="005F1833">
        <w:tc>
          <w:tcPr>
            <w:tcW w:w="4077" w:type="dxa"/>
            <w:shd w:val="clear" w:color="auto" w:fill="D9E2F3" w:themeFill="accent5" w:themeFillTint="33"/>
          </w:tcPr>
          <w:p w14:paraId="53EEE0CA" w14:textId="77777777" w:rsidR="007F66AA" w:rsidRPr="00E951D4" w:rsidRDefault="007F66AA" w:rsidP="005F1833">
            <w:pPr>
              <w:rPr>
                <w:b/>
                <w:sz w:val="4"/>
                <w:szCs w:val="4"/>
              </w:rPr>
            </w:pPr>
          </w:p>
          <w:p w14:paraId="0E328C6A" w14:textId="77777777" w:rsidR="007F66AA" w:rsidRPr="00E951D4" w:rsidRDefault="007F66AA" w:rsidP="005F1833">
            <w:pPr>
              <w:rPr>
                <w:b/>
              </w:rPr>
            </w:pPr>
            <w:r w:rsidRPr="00E951D4">
              <w:rPr>
                <w:b/>
                <w:sz w:val="28"/>
              </w:rPr>
              <w:lastRenderedPageBreak/>
              <w:t xml:space="preserve">A Vibrant and Sustainable Economy </w:t>
            </w:r>
          </w:p>
        </w:tc>
        <w:tc>
          <w:tcPr>
            <w:tcW w:w="1721" w:type="dxa"/>
            <w:shd w:val="clear" w:color="auto" w:fill="D9E2F3" w:themeFill="accent5" w:themeFillTint="33"/>
          </w:tcPr>
          <w:p w14:paraId="4441689E" w14:textId="77777777" w:rsidR="007F66AA" w:rsidRPr="0092178E" w:rsidRDefault="007F66AA" w:rsidP="005F1833">
            <w:pPr>
              <w:jc w:val="center"/>
              <w:rPr>
                <w:b/>
                <w:noProof/>
                <w:sz w:val="4"/>
                <w:szCs w:val="4"/>
                <w:highlight w:val="yellow"/>
                <w:lang w:eastAsia="en-GB"/>
              </w:rPr>
            </w:pPr>
          </w:p>
          <w:p w14:paraId="1C575263" w14:textId="77777777" w:rsidR="007F66AA" w:rsidRPr="0092178E" w:rsidRDefault="007F66AA" w:rsidP="005F1833">
            <w:pPr>
              <w:jc w:val="center"/>
              <w:rPr>
                <w:sz w:val="4"/>
                <w:szCs w:val="4"/>
                <w:highlight w:val="yellow"/>
              </w:rPr>
            </w:pPr>
            <w:r w:rsidRPr="0092178E">
              <w:rPr>
                <w:b/>
                <w:noProof/>
                <w:sz w:val="32"/>
                <w:szCs w:val="32"/>
                <w:highlight w:val="yellow"/>
                <w:lang w:eastAsia="en-GB"/>
              </w:rPr>
              <w:lastRenderedPageBreak/>
              <w:drawing>
                <wp:inline distT="0" distB="0" distL="0" distR="0" wp14:anchorId="0D2AA6BA" wp14:editId="384AF188">
                  <wp:extent cx="819150" cy="256182"/>
                  <wp:effectExtent l="0" t="0" r="0" b="0"/>
                  <wp:docPr id="5" name="Picture 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D006366" w14:textId="20DAF07F" w:rsidR="007F66AA" w:rsidRPr="0092178E" w:rsidRDefault="00E3255D" w:rsidP="00E3255D">
            <w:pPr>
              <w:jc w:val="center"/>
              <w:rPr>
                <w:szCs w:val="22"/>
                <w:highlight w:val="yellow"/>
              </w:rPr>
            </w:pPr>
            <w:r>
              <w:rPr>
                <w:szCs w:val="22"/>
              </w:rPr>
              <w:t>3</w:t>
            </w:r>
            <w:r w:rsidR="007F66AA" w:rsidRPr="00E951D4">
              <w:rPr>
                <w:szCs w:val="22"/>
              </w:rPr>
              <w:t xml:space="preserve"> (</w:t>
            </w:r>
            <w:r>
              <w:rPr>
                <w:szCs w:val="22"/>
              </w:rPr>
              <w:t>6</w:t>
            </w:r>
            <w:r w:rsidR="001614F5" w:rsidRPr="00E951D4">
              <w:rPr>
                <w:szCs w:val="22"/>
              </w:rPr>
              <w:t>0</w:t>
            </w:r>
            <w:r w:rsidR="007F66AA" w:rsidRPr="00E951D4">
              <w:rPr>
                <w:szCs w:val="22"/>
              </w:rPr>
              <w:t>%)</w:t>
            </w:r>
          </w:p>
        </w:tc>
        <w:tc>
          <w:tcPr>
            <w:tcW w:w="1722" w:type="dxa"/>
            <w:shd w:val="clear" w:color="auto" w:fill="D9E2F3" w:themeFill="accent5" w:themeFillTint="33"/>
          </w:tcPr>
          <w:p w14:paraId="72F22C2C" w14:textId="77777777" w:rsidR="007F66AA" w:rsidRPr="0092178E" w:rsidRDefault="007F66AA" w:rsidP="005F1833">
            <w:pPr>
              <w:jc w:val="center"/>
              <w:rPr>
                <w:sz w:val="4"/>
                <w:szCs w:val="4"/>
                <w:highlight w:val="yellow"/>
              </w:rPr>
            </w:pPr>
          </w:p>
          <w:p w14:paraId="4F95984F" w14:textId="77777777" w:rsidR="007F66AA" w:rsidRPr="0092178E" w:rsidRDefault="007F66AA" w:rsidP="005F1833">
            <w:pPr>
              <w:jc w:val="center"/>
              <w:rPr>
                <w:highlight w:val="yellow"/>
              </w:rPr>
            </w:pPr>
            <w:r w:rsidRPr="0092178E">
              <w:rPr>
                <w:b/>
                <w:noProof/>
                <w:sz w:val="32"/>
                <w:szCs w:val="32"/>
                <w:highlight w:val="yellow"/>
                <w:lang w:eastAsia="en-GB"/>
              </w:rPr>
              <w:lastRenderedPageBreak/>
              <w:drawing>
                <wp:inline distT="0" distB="0" distL="0" distR="0" wp14:anchorId="2E20BE95" wp14:editId="393C1B3E">
                  <wp:extent cx="819509" cy="255580"/>
                  <wp:effectExtent l="0" t="0" r="0" b="0"/>
                  <wp:docPr id="6" name="Picture 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3900E026" w14:textId="4252DFF7" w:rsidR="007F66AA" w:rsidRPr="0092178E" w:rsidRDefault="00E3255D" w:rsidP="000256F4">
            <w:pPr>
              <w:ind w:left="360"/>
              <w:jc w:val="center"/>
              <w:rPr>
                <w:highlight w:val="yellow"/>
              </w:rPr>
            </w:pPr>
            <w:r>
              <w:rPr>
                <w:szCs w:val="22"/>
              </w:rPr>
              <w:t>1</w:t>
            </w:r>
            <w:r w:rsidR="000256F4" w:rsidRPr="00E951D4">
              <w:rPr>
                <w:szCs w:val="22"/>
              </w:rPr>
              <w:t xml:space="preserve"> </w:t>
            </w:r>
            <w:r w:rsidR="007F66AA" w:rsidRPr="00E951D4">
              <w:rPr>
                <w:szCs w:val="22"/>
              </w:rPr>
              <w:t>(</w:t>
            </w:r>
            <w:r>
              <w:rPr>
                <w:szCs w:val="22"/>
              </w:rPr>
              <w:t>20</w:t>
            </w:r>
            <w:r w:rsidR="007F66AA" w:rsidRPr="00E951D4">
              <w:rPr>
                <w:szCs w:val="22"/>
              </w:rPr>
              <w:t>%)</w:t>
            </w:r>
          </w:p>
        </w:tc>
        <w:tc>
          <w:tcPr>
            <w:tcW w:w="1722" w:type="dxa"/>
            <w:shd w:val="clear" w:color="auto" w:fill="D9E2F3" w:themeFill="accent5" w:themeFillTint="33"/>
          </w:tcPr>
          <w:p w14:paraId="71A3D649" w14:textId="77777777" w:rsidR="007F66AA" w:rsidRPr="0092178E" w:rsidRDefault="007F66AA" w:rsidP="005F1833">
            <w:pPr>
              <w:jc w:val="center"/>
              <w:rPr>
                <w:noProof/>
                <w:sz w:val="4"/>
                <w:szCs w:val="4"/>
                <w:highlight w:val="yellow"/>
                <w:lang w:eastAsia="en-GB"/>
              </w:rPr>
            </w:pPr>
          </w:p>
          <w:p w14:paraId="3560AF79" w14:textId="77777777" w:rsidR="007F66AA" w:rsidRPr="0092178E" w:rsidRDefault="007F66AA" w:rsidP="005F1833">
            <w:pPr>
              <w:jc w:val="center"/>
              <w:rPr>
                <w:sz w:val="4"/>
                <w:szCs w:val="4"/>
                <w:highlight w:val="yellow"/>
              </w:rPr>
            </w:pPr>
            <w:r w:rsidRPr="0092178E">
              <w:rPr>
                <w:noProof/>
                <w:highlight w:val="yellow"/>
                <w:lang w:eastAsia="en-GB"/>
              </w:rPr>
              <w:lastRenderedPageBreak/>
              <w:drawing>
                <wp:inline distT="0" distB="0" distL="0" distR="0" wp14:anchorId="51EDED71" wp14:editId="2FBAF2AD">
                  <wp:extent cx="819150" cy="256297"/>
                  <wp:effectExtent l="0" t="0" r="0" b="0"/>
                  <wp:docPr id="16" name="Picture 1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59387FA9" w14:textId="07CF99FB" w:rsidR="007F66AA" w:rsidRPr="0092178E" w:rsidRDefault="00E3255D" w:rsidP="000256F4">
            <w:pPr>
              <w:pStyle w:val="ListParagraph"/>
              <w:ind w:left="360"/>
              <w:rPr>
                <w:highlight w:val="yellow"/>
              </w:rPr>
            </w:pPr>
            <w:r>
              <w:rPr>
                <w:szCs w:val="22"/>
              </w:rPr>
              <w:t>1</w:t>
            </w:r>
            <w:r w:rsidR="007F66AA" w:rsidRPr="00E951D4">
              <w:rPr>
                <w:szCs w:val="22"/>
              </w:rPr>
              <w:t xml:space="preserve"> (</w:t>
            </w:r>
            <w:r>
              <w:rPr>
                <w:szCs w:val="22"/>
              </w:rPr>
              <w:t>20</w:t>
            </w:r>
            <w:r w:rsidR="007F66AA" w:rsidRPr="00E951D4">
              <w:rPr>
                <w:szCs w:val="22"/>
              </w:rPr>
              <w:t>%)</w:t>
            </w:r>
          </w:p>
        </w:tc>
      </w:tr>
    </w:tbl>
    <w:p w14:paraId="274DB922" w14:textId="77777777" w:rsidR="007F66AA" w:rsidRPr="000256F4" w:rsidRDefault="007F66AA" w:rsidP="007F66AA">
      <w:pPr>
        <w:jc w:val="both"/>
        <w:rPr>
          <w:rFonts w:cs="Calibri"/>
          <w:sz w:val="16"/>
          <w:szCs w:val="10"/>
        </w:rPr>
      </w:pPr>
    </w:p>
    <w:p w14:paraId="6BC41CA0" w14:textId="77777777" w:rsidR="007F66AA" w:rsidRPr="000256F4" w:rsidRDefault="007F66AA" w:rsidP="007F66AA">
      <w:pPr>
        <w:pStyle w:val="ListParagraph"/>
        <w:numPr>
          <w:ilvl w:val="1"/>
          <w:numId w:val="1"/>
        </w:numPr>
        <w:spacing w:after="200" w:line="276" w:lineRule="auto"/>
        <w:ind w:left="567" w:hanging="567"/>
        <w:contextualSpacing w:val="0"/>
        <w:jc w:val="both"/>
        <w:rPr>
          <w:rFonts w:eastAsia="Calibri" w:cs="Calibri"/>
          <w:color w:val="000000"/>
          <w:szCs w:val="22"/>
        </w:rPr>
      </w:pPr>
      <w:r w:rsidRPr="000256F4">
        <w:rPr>
          <w:rFonts w:cs="Calibri"/>
        </w:rPr>
        <w:t xml:space="preserve">Oxford makes a significant contribution to the national economy and is a global centre for education, health, bioscience, digital and car manufacturing. AMR indicators show that current policies are providing strong protection for existing protected key employment sites (Indicator 1). Oxford’s employment land supply </w:t>
      </w:r>
      <w:r w:rsidR="000256F4">
        <w:rPr>
          <w:rFonts w:cs="Calibri"/>
        </w:rPr>
        <w:t xml:space="preserve">has been </w:t>
      </w:r>
      <w:r w:rsidRPr="000256F4">
        <w:rPr>
          <w:rFonts w:cs="Calibri"/>
        </w:rPr>
        <w:t xml:space="preserve">reviewed </w:t>
      </w:r>
      <w:r w:rsidR="000256F4">
        <w:rPr>
          <w:rFonts w:cs="Calibri"/>
        </w:rPr>
        <w:t>a</w:t>
      </w:r>
      <w:r w:rsidRPr="000256F4">
        <w:rPr>
          <w:rFonts w:cs="Calibri"/>
        </w:rPr>
        <w:t>s part of the work</w:t>
      </w:r>
      <w:r w:rsidR="000256F4">
        <w:rPr>
          <w:rFonts w:cs="Calibri"/>
        </w:rPr>
        <w:t xml:space="preserve"> for the </w:t>
      </w:r>
      <w:r w:rsidRPr="000256F4">
        <w:rPr>
          <w:rFonts w:cs="Calibri"/>
        </w:rPr>
        <w:t>Oxford Local Plan 2036.</w:t>
      </w:r>
    </w:p>
    <w:p w14:paraId="5D8B06B5" w14:textId="18142658" w:rsidR="007F66AA" w:rsidRPr="00A569F6" w:rsidRDefault="000256F4" w:rsidP="007F66AA">
      <w:pPr>
        <w:pStyle w:val="ListParagraph"/>
        <w:numPr>
          <w:ilvl w:val="1"/>
          <w:numId w:val="1"/>
        </w:numPr>
        <w:spacing w:after="200" w:line="276" w:lineRule="auto"/>
        <w:ind w:left="567" w:hanging="567"/>
        <w:jc w:val="both"/>
        <w:rPr>
          <w:rFonts w:cs="Calibri"/>
        </w:rPr>
      </w:pPr>
      <w:r w:rsidRPr="00D068BB">
        <w:rPr>
          <w:rFonts w:cs="Calibri"/>
        </w:rPr>
        <w:t>1</w:t>
      </w:r>
      <w:r w:rsidR="00D34642">
        <w:rPr>
          <w:rFonts w:cs="Calibri"/>
        </w:rPr>
        <w:t>736.7</w:t>
      </w:r>
      <w:r w:rsidR="007F66AA" w:rsidRPr="00D068BB">
        <w:rPr>
          <w:rFonts w:cs="Calibri"/>
        </w:rPr>
        <w:t>m</w:t>
      </w:r>
      <w:r w:rsidR="007F66AA" w:rsidRPr="00D068BB">
        <w:rPr>
          <w:rFonts w:cs="Calibri"/>
          <w:vertAlign w:val="superscript"/>
        </w:rPr>
        <w:t xml:space="preserve">2 </w:t>
      </w:r>
      <w:r w:rsidR="007F66AA" w:rsidRPr="00D068BB">
        <w:rPr>
          <w:rFonts w:cs="Calibri"/>
        </w:rPr>
        <w:t xml:space="preserve">of new B1 employment </w:t>
      </w:r>
      <w:proofErr w:type="spellStart"/>
      <w:r w:rsidR="007F66AA" w:rsidRPr="00D068BB">
        <w:rPr>
          <w:rFonts w:cs="Calibri"/>
        </w:rPr>
        <w:t>floorspace</w:t>
      </w:r>
      <w:proofErr w:type="spellEnd"/>
      <w:r w:rsidR="007F66AA" w:rsidRPr="00D068BB">
        <w:rPr>
          <w:rFonts w:cs="Calibri"/>
        </w:rPr>
        <w:t xml:space="preserve"> was permitted during the 201</w:t>
      </w:r>
      <w:r w:rsidRPr="00D068BB">
        <w:rPr>
          <w:rFonts w:cs="Calibri"/>
        </w:rPr>
        <w:t>9</w:t>
      </w:r>
      <w:r w:rsidR="007F66AA" w:rsidRPr="00D068BB">
        <w:rPr>
          <w:rFonts w:cs="Calibri"/>
        </w:rPr>
        <w:t>/</w:t>
      </w:r>
      <w:r w:rsidRPr="00D068BB">
        <w:rPr>
          <w:rFonts w:cs="Calibri"/>
        </w:rPr>
        <w:t>20</w:t>
      </w:r>
      <w:r w:rsidR="007F66AA" w:rsidRPr="00D068BB">
        <w:rPr>
          <w:rFonts w:cs="Calibri"/>
        </w:rPr>
        <w:t xml:space="preserve"> monitoring year. </w:t>
      </w:r>
      <w:r w:rsidR="007F66AA" w:rsidRPr="00A569F6">
        <w:rPr>
          <w:rFonts w:cs="Calibri"/>
        </w:rPr>
        <w:t xml:space="preserve">There has also been continued investment in new medical research and hospital healthcare facilities in Oxford during the monitoring year, with </w:t>
      </w:r>
      <w:r w:rsidR="00A569F6">
        <w:rPr>
          <w:rFonts w:cs="Calibri"/>
        </w:rPr>
        <w:t>5921</w:t>
      </w:r>
      <w:r w:rsidR="007F66AA" w:rsidRPr="00A569F6">
        <w:rPr>
          <w:rFonts w:cs="Calibri"/>
        </w:rPr>
        <w:t>m</w:t>
      </w:r>
      <w:r w:rsidR="007F66AA" w:rsidRPr="00A569F6">
        <w:rPr>
          <w:rFonts w:cs="Calibri"/>
          <w:vertAlign w:val="superscript"/>
        </w:rPr>
        <w:t>2</w:t>
      </w:r>
      <w:r w:rsidR="007F66AA" w:rsidRPr="00A569F6">
        <w:rPr>
          <w:rFonts w:cs="Calibri"/>
        </w:rPr>
        <w:t xml:space="preserve"> of new </w:t>
      </w:r>
      <w:proofErr w:type="spellStart"/>
      <w:r w:rsidR="007F66AA" w:rsidRPr="00A569F6">
        <w:rPr>
          <w:rFonts w:cs="Calibri"/>
        </w:rPr>
        <w:t>floorspace</w:t>
      </w:r>
      <w:proofErr w:type="spellEnd"/>
      <w:r w:rsidR="007F66AA" w:rsidRPr="00A569F6">
        <w:rPr>
          <w:rFonts w:cs="Calibri"/>
        </w:rPr>
        <w:t xml:space="preserve"> permitted. </w:t>
      </w:r>
    </w:p>
    <w:p w14:paraId="398D2CD7" w14:textId="77777777" w:rsidR="007F66AA" w:rsidRPr="0092178E" w:rsidRDefault="007F66AA" w:rsidP="007F66AA">
      <w:pPr>
        <w:pStyle w:val="ListParagraph"/>
        <w:spacing w:after="200" w:line="276" w:lineRule="auto"/>
        <w:ind w:left="567"/>
        <w:jc w:val="both"/>
        <w:rPr>
          <w:rFonts w:cs="Calibri"/>
          <w:highlight w:val="yellow"/>
        </w:rPr>
      </w:pPr>
    </w:p>
    <w:tbl>
      <w:tblPr>
        <w:tblStyle w:val="TableGrid"/>
        <w:tblpPr w:leftFromText="180" w:rightFromText="180" w:vertAnchor="text" w:horzAnchor="margin" w:tblpY="10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B10F42" w:rsidRPr="00D068BB" w14:paraId="135E03C6" w14:textId="77777777" w:rsidTr="00B10F42">
        <w:tc>
          <w:tcPr>
            <w:tcW w:w="4077" w:type="dxa"/>
            <w:shd w:val="clear" w:color="auto" w:fill="FCD5B5"/>
          </w:tcPr>
          <w:p w14:paraId="00C9ECCF" w14:textId="77777777" w:rsidR="00B10F42" w:rsidRPr="00D068BB" w:rsidRDefault="00B10F42" w:rsidP="00B10F42">
            <w:pPr>
              <w:rPr>
                <w:b/>
              </w:rPr>
            </w:pPr>
            <w:r w:rsidRPr="00D068BB">
              <w:rPr>
                <w:b/>
                <w:sz w:val="28"/>
              </w:rPr>
              <w:t>Meeting Housing Needs</w:t>
            </w:r>
          </w:p>
        </w:tc>
        <w:tc>
          <w:tcPr>
            <w:tcW w:w="1721" w:type="dxa"/>
            <w:shd w:val="clear" w:color="auto" w:fill="FCD5B5"/>
          </w:tcPr>
          <w:p w14:paraId="5D8E78CB" w14:textId="77777777" w:rsidR="00B10F42" w:rsidRPr="00D068BB" w:rsidRDefault="00B10F42" w:rsidP="00B10F42">
            <w:pPr>
              <w:jc w:val="center"/>
              <w:rPr>
                <w:b/>
                <w:noProof/>
                <w:sz w:val="4"/>
                <w:szCs w:val="4"/>
                <w:lang w:eastAsia="en-GB"/>
              </w:rPr>
            </w:pPr>
          </w:p>
          <w:p w14:paraId="3DBCFB69" w14:textId="77777777" w:rsidR="00B10F42" w:rsidRPr="00D068BB" w:rsidRDefault="00B10F42" w:rsidP="00B10F42">
            <w:pPr>
              <w:jc w:val="center"/>
              <w:rPr>
                <w:szCs w:val="22"/>
              </w:rPr>
            </w:pPr>
            <w:r w:rsidRPr="00D068BB">
              <w:rPr>
                <w:b/>
                <w:noProof/>
                <w:sz w:val="32"/>
                <w:szCs w:val="32"/>
                <w:lang w:eastAsia="en-GB"/>
              </w:rPr>
              <w:drawing>
                <wp:inline distT="0" distB="0" distL="0" distR="0" wp14:anchorId="18C38000" wp14:editId="1F1234E7">
                  <wp:extent cx="819150" cy="256182"/>
                  <wp:effectExtent l="0" t="0" r="0" b="0"/>
                  <wp:docPr id="22" name="Picture 2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r w:rsidRPr="00D068BB">
              <w:rPr>
                <w:szCs w:val="22"/>
              </w:rPr>
              <w:t xml:space="preserve"> </w:t>
            </w:r>
          </w:p>
          <w:p w14:paraId="1605AD29" w14:textId="5F5123E0" w:rsidR="00B10F42" w:rsidRPr="00D068BB" w:rsidRDefault="00B848D1" w:rsidP="00B848D1">
            <w:pPr>
              <w:jc w:val="center"/>
              <w:rPr>
                <w:szCs w:val="22"/>
              </w:rPr>
            </w:pPr>
            <w:r>
              <w:rPr>
                <w:szCs w:val="22"/>
              </w:rPr>
              <w:t>4 (50</w:t>
            </w:r>
            <w:r w:rsidR="00B10F42" w:rsidRPr="00D068BB">
              <w:rPr>
                <w:szCs w:val="22"/>
              </w:rPr>
              <w:t>%)</w:t>
            </w:r>
          </w:p>
        </w:tc>
        <w:tc>
          <w:tcPr>
            <w:tcW w:w="1722" w:type="dxa"/>
            <w:shd w:val="clear" w:color="auto" w:fill="FCD5B5"/>
          </w:tcPr>
          <w:p w14:paraId="72D0B257" w14:textId="77777777" w:rsidR="00B10F42" w:rsidRPr="00D068BB" w:rsidRDefault="00B10F42" w:rsidP="00B10F42">
            <w:pPr>
              <w:jc w:val="center"/>
              <w:rPr>
                <w:sz w:val="4"/>
                <w:szCs w:val="4"/>
              </w:rPr>
            </w:pPr>
          </w:p>
          <w:p w14:paraId="4B56B981" w14:textId="77777777" w:rsidR="00B10F42" w:rsidRPr="00D068BB" w:rsidRDefault="00B10F42" w:rsidP="00B10F42">
            <w:pPr>
              <w:jc w:val="center"/>
            </w:pPr>
            <w:r w:rsidRPr="00D068BB">
              <w:rPr>
                <w:b/>
                <w:noProof/>
                <w:sz w:val="32"/>
                <w:szCs w:val="32"/>
                <w:lang w:eastAsia="en-GB"/>
              </w:rPr>
              <w:drawing>
                <wp:inline distT="0" distB="0" distL="0" distR="0" wp14:anchorId="18843E8A" wp14:editId="245FE596">
                  <wp:extent cx="819509" cy="255580"/>
                  <wp:effectExtent l="0" t="0" r="0" b="0"/>
                  <wp:docPr id="28" name="Picture 2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5917541E" w14:textId="3968D672" w:rsidR="00B10F42" w:rsidRPr="00D068BB" w:rsidRDefault="00B848D1" w:rsidP="00B848D1">
            <w:pPr>
              <w:jc w:val="center"/>
            </w:pPr>
            <w:r>
              <w:rPr>
                <w:szCs w:val="22"/>
              </w:rPr>
              <w:t>2</w:t>
            </w:r>
            <w:r w:rsidR="00B10F42" w:rsidRPr="00D068BB">
              <w:rPr>
                <w:szCs w:val="22"/>
              </w:rPr>
              <w:t xml:space="preserve"> (</w:t>
            </w:r>
            <w:r>
              <w:rPr>
                <w:szCs w:val="22"/>
              </w:rPr>
              <w:t>25</w:t>
            </w:r>
            <w:r w:rsidR="00B10F42" w:rsidRPr="00D068BB">
              <w:rPr>
                <w:szCs w:val="22"/>
              </w:rPr>
              <w:t>%)</w:t>
            </w:r>
          </w:p>
        </w:tc>
        <w:tc>
          <w:tcPr>
            <w:tcW w:w="1722" w:type="dxa"/>
            <w:shd w:val="clear" w:color="auto" w:fill="FCD5B5"/>
          </w:tcPr>
          <w:p w14:paraId="6F02DCF6" w14:textId="77777777" w:rsidR="00B10F42" w:rsidRPr="00D068BB" w:rsidRDefault="00B10F42" w:rsidP="00B10F42">
            <w:pPr>
              <w:jc w:val="center"/>
              <w:rPr>
                <w:noProof/>
                <w:sz w:val="4"/>
                <w:szCs w:val="4"/>
                <w:lang w:eastAsia="en-GB"/>
              </w:rPr>
            </w:pPr>
          </w:p>
          <w:p w14:paraId="5BE3AFF1" w14:textId="77777777" w:rsidR="00B10F42" w:rsidRPr="00D068BB" w:rsidRDefault="00B10F42" w:rsidP="00B10F42">
            <w:pPr>
              <w:jc w:val="center"/>
              <w:rPr>
                <w:sz w:val="4"/>
                <w:szCs w:val="4"/>
              </w:rPr>
            </w:pPr>
            <w:r w:rsidRPr="00D068BB">
              <w:rPr>
                <w:noProof/>
                <w:lang w:eastAsia="en-GB"/>
              </w:rPr>
              <w:drawing>
                <wp:inline distT="0" distB="0" distL="0" distR="0" wp14:anchorId="0DF780D7" wp14:editId="6B16674F">
                  <wp:extent cx="819150" cy="256297"/>
                  <wp:effectExtent l="0" t="0" r="0" b="0"/>
                  <wp:docPr id="29" name="Picture 29"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48E1A404" w14:textId="77777777" w:rsidR="00B10F42" w:rsidRPr="00D068BB" w:rsidRDefault="00B10F42" w:rsidP="00B10F42">
            <w:pPr>
              <w:jc w:val="center"/>
            </w:pPr>
            <w:r>
              <w:rPr>
                <w:szCs w:val="22"/>
              </w:rPr>
              <w:t>2</w:t>
            </w:r>
            <w:r w:rsidRPr="00D068BB">
              <w:rPr>
                <w:szCs w:val="22"/>
              </w:rPr>
              <w:t xml:space="preserve"> (</w:t>
            </w:r>
            <w:r>
              <w:rPr>
                <w:szCs w:val="22"/>
              </w:rPr>
              <w:t>25</w:t>
            </w:r>
            <w:r w:rsidRPr="00D068BB">
              <w:rPr>
                <w:szCs w:val="22"/>
              </w:rPr>
              <w:t>%)</w:t>
            </w:r>
          </w:p>
        </w:tc>
      </w:tr>
    </w:tbl>
    <w:p w14:paraId="57B8411A" w14:textId="66805430" w:rsidR="007F66AA" w:rsidRPr="00B10F42" w:rsidRDefault="0046166E" w:rsidP="00B10F42">
      <w:pPr>
        <w:pStyle w:val="ListParagraph"/>
        <w:numPr>
          <w:ilvl w:val="1"/>
          <w:numId w:val="1"/>
        </w:numPr>
        <w:spacing w:after="200" w:line="276" w:lineRule="auto"/>
        <w:ind w:left="567" w:hanging="567"/>
        <w:jc w:val="both"/>
        <w:rPr>
          <w:rFonts w:cs="Calibri"/>
        </w:rPr>
      </w:pPr>
      <w:r w:rsidRPr="004313AA">
        <w:rPr>
          <w:rFonts w:cs="Calibri"/>
        </w:rPr>
        <w:t xml:space="preserve">The </w:t>
      </w:r>
      <w:proofErr w:type="spellStart"/>
      <w:r w:rsidRPr="004313AA">
        <w:rPr>
          <w:rFonts w:cs="Calibri"/>
        </w:rPr>
        <w:t>Covid</w:t>
      </w:r>
      <w:proofErr w:type="spellEnd"/>
      <w:r w:rsidRPr="004313AA">
        <w:rPr>
          <w:rFonts w:cs="Calibri"/>
        </w:rPr>
        <w:t xml:space="preserve"> 19 p</w:t>
      </w:r>
      <w:r w:rsidR="006D69C8">
        <w:rPr>
          <w:rFonts w:cs="Calibri"/>
        </w:rPr>
        <w:t xml:space="preserve">andemic and resulting lockdown </w:t>
      </w:r>
      <w:r w:rsidR="004313AA">
        <w:rPr>
          <w:rFonts w:cs="Calibri"/>
        </w:rPr>
        <w:t xml:space="preserve">resulted in us not being able to undertake </w:t>
      </w:r>
      <w:r w:rsidRPr="004313AA">
        <w:rPr>
          <w:rFonts w:cs="Calibri"/>
        </w:rPr>
        <w:t xml:space="preserve">retail monitoring at the end of March 2020 and as such we have not </w:t>
      </w:r>
      <w:r w:rsidR="00482A6B">
        <w:rPr>
          <w:rFonts w:cs="Calibri"/>
        </w:rPr>
        <w:t xml:space="preserve">updated Indicator </w:t>
      </w:r>
      <w:r w:rsidRPr="004313AA">
        <w:rPr>
          <w:rFonts w:cs="Calibri"/>
        </w:rPr>
        <w:t>5</w:t>
      </w:r>
      <w:r w:rsidR="00E951D4">
        <w:rPr>
          <w:rFonts w:cs="Calibri"/>
        </w:rPr>
        <w:t xml:space="preserve">.    </w:t>
      </w:r>
    </w:p>
    <w:p w14:paraId="0F859EDC" w14:textId="77777777" w:rsidR="007F66AA" w:rsidRPr="00D068BB" w:rsidRDefault="007F66AA" w:rsidP="007F66AA">
      <w:pPr>
        <w:spacing w:after="200" w:line="276" w:lineRule="auto"/>
        <w:jc w:val="both"/>
        <w:rPr>
          <w:rFonts w:cs="Calibri"/>
        </w:rPr>
      </w:pPr>
    </w:p>
    <w:p w14:paraId="142C1812" w14:textId="79366A61" w:rsidR="007F66AA" w:rsidRPr="00BD7003" w:rsidRDefault="00D068BB" w:rsidP="007F66AA">
      <w:pPr>
        <w:pStyle w:val="ListParagraph"/>
        <w:numPr>
          <w:ilvl w:val="1"/>
          <w:numId w:val="1"/>
        </w:numPr>
        <w:spacing w:after="200" w:line="276" w:lineRule="auto"/>
        <w:ind w:left="567" w:hanging="709"/>
        <w:jc w:val="both"/>
        <w:rPr>
          <w:rFonts w:eastAsia="Calibri" w:cs="Calibri"/>
          <w:color w:val="000000"/>
          <w:szCs w:val="22"/>
        </w:rPr>
      </w:pPr>
      <w:r>
        <w:rPr>
          <w:rFonts w:eastAsia="Calibri" w:cs="Calibri"/>
          <w:color w:val="000000"/>
          <w:szCs w:val="22"/>
        </w:rPr>
        <w:t>In the 2019</w:t>
      </w:r>
      <w:r w:rsidR="007F66AA" w:rsidRPr="00D068BB">
        <w:rPr>
          <w:rFonts w:eastAsia="Calibri" w:cs="Calibri"/>
          <w:color w:val="000000"/>
          <w:szCs w:val="22"/>
        </w:rPr>
        <w:t>/</w:t>
      </w:r>
      <w:r>
        <w:rPr>
          <w:rFonts w:eastAsia="Calibri" w:cs="Calibri"/>
          <w:color w:val="000000"/>
          <w:szCs w:val="22"/>
        </w:rPr>
        <w:t>20</w:t>
      </w:r>
      <w:r w:rsidR="007F66AA" w:rsidRPr="00D068BB">
        <w:rPr>
          <w:rFonts w:eastAsia="Calibri" w:cs="Calibri"/>
          <w:color w:val="000000"/>
          <w:szCs w:val="22"/>
        </w:rPr>
        <w:t xml:space="preserve"> monitoring year, </w:t>
      </w:r>
      <w:r w:rsidR="006D69C8">
        <w:rPr>
          <w:rFonts w:eastAsia="Calibri" w:cs="Calibri"/>
          <w:color w:val="000000"/>
          <w:szCs w:val="22"/>
        </w:rPr>
        <w:t>784</w:t>
      </w:r>
      <w:r w:rsidR="007F66AA" w:rsidRPr="00D068BB">
        <w:rPr>
          <w:rFonts w:eastAsia="Calibri" w:cs="Calibri"/>
          <w:color w:val="000000"/>
          <w:szCs w:val="22"/>
        </w:rPr>
        <w:t xml:space="preserve"> (net) dwellings were completed in Oxford. The cumulative number </w:t>
      </w:r>
      <w:r>
        <w:rPr>
          <w:rFonts w:eastAsia="Calibri" w:cs="Calibri"/>
          <w:color w:val="000000"/>
          <w:szCs w:val="22"/>
        </w:rPr>
        <w:t>of dwellings completed in the 14</w:t>
      </w:r>
      <w:r w:rsidR="007F66AA" w:rsidRPr="00D068BB">
        <w:rPr>
          <w:rFonts w:eastAsia="Calibri" w:cs="Calibri"/>
          <w:color w:val="000000"/>
          <w:szCs w:val="22"/>
        </w:rPr>
        <w:t xml:space="preserve"> years since the start of the Core Strategy </w:t>
      </w:r>
      <w:r w:rsidR="007F66AA" w:rsidRPr="00E951D4">
        <w:rPr>
          <w:rFonts w:eastAsia="Calibri" w:cs="Calibri"/>
          <w:color w:val="000000"/>
          <w:szCs w:val="22"/>
        </w:rPr>
        <w:t>period (2006/07 to 201</w:t>
      </w:r>
      <w:r w:rsidRPr="00E951D4">
        <w:rPr>
          <w:rFonts w:eastAsia="Calibri" w:cs="Calibri"/>
          <w:color w:val="000000"/>
          <w:szCs w:val="22"/>
        </w:rPr>
        <w:t>9</w:t>
      </w:r>
      <w:r w:rsidR="007F66AA" w:rsidRPr="00E951D4">
        <w:rPr>
          <w:rFonts w:eastAsia="Calibri" w:cs="Calibri"/>
          <w:color w:val="000000"/>
          <w:szCs w:val="22"/>
        </w:rPr>
        <w:t>/</w:t>
      </w:r>
      <w:r w:rsidRPr="00E951D4">
        <w:rPr>
          <w:rFonts w:eastAsia="Calibri" w:cs="Calibri"/>
          <w:color w:val="000000"/>
          <w:szCs w:val="22"/>
        </w:rPr>
        <w:t>20</w:t>
      </w:r>
      <w:r w:rsidR="007F66AA" w:rsidRPr="00E951D4">
        <w:rPr>
          <w:rFonts w:eastAsia="Calibri" w:cs="Calibri"/>
          <w:color w:val="000000"/>
          <w:szCs w:val="22"/>
        </w:rPr>
        <w:t>) is 5,</w:t>
      </w:r>
      <w:r w:rsidRPr="00E951D4">
        <w:rPr>
          <w:rFonts w:eastAsia="Calibri" w:cs="Calibri"/>
          <w:color w:val="000000"/>
          <w:szCs w:val="22"/>
        </w:rPr>
        <w:t>84</w:t>
      </w:r>
      <w:r w:rsidR="006D69C8">
        <w:rPr>
          <w:rFonts w:eastAsia="Calibri" w:cs="Calibri"/>
          <w:color w:val="000000"/>
          <w:szCs w:val="22"/>
        </w:rPr>
        <w:t>3</w:t>
      </w:r>
      <w:r w:rsidR="007F66AA" w:rsidRPr="00E951D4">
        <w:rPr>
          <w:rFonts w:eastAsia="Calibri" w:cs="Calibri"/>
          <w:color w:val="000000"/>
          <w:szCs w:val="22"/>
        </w:rPr>
        <w:t xml:space="preserve"> (net) with the </w:t>
      </w:r>
      <w:r w:rsidRPr="00E951D4">
        <w:rPr>
          <w:rFonts w:eastAsia="Calibri" w:cs="Calibri"/>
          <w:color w:val="000000"/>
          <w:szCs w:val="22"/>
        </w:rPr>
        <w:t xml:space="preserve">application of </w:t>
      </w:r>
      <w:r w:rsidR="007F66AA" w:rsidRPr="00E951D4">
        <w:rPr>
          <w:rFonts w:eastAsia="Calibri" w:cs="Calibri"/>
          <w:color w:val="000000"/>
          <w:szCs w:val="22"/>
        </w:rPr>
        <w:t>new ratios for co</w:t>
      </w:r>
      <w:r w:rsidRPr="00E951D4">
        <w:rPr>
          <w:rFonts w:eastAsia="Calibri" w:cs="Calibri"/>
          <w:color w:val="000000"/>
          <w:szCs w:val="22"/>
        </w:rPr>
        <w:t>mmunal</w:t>
      </w:r>
      <w:r>
        <w:rPr>
          <w:rFonts w:eastAsia="Calibri" w:cs="Calibri"/>
          <w:color w:val="000000"/>
          <w:szCs w:val="22"/>
        </w:rPr>
        <w:t xml:space="preserve"> accommodation</w:t>
      </w:r>
      <w:r w:rsidR="007F66AA" w:rsidRPr="00D068BB">
        <w:rPr>
          <w:rFonts w:eastAsia="Calibri" w:cs="Calibri"/>
          <w:color w:val="000000"/>
          <w:szCs w:val="22"/>
        </w:rPr>
        <w:t xml:space="preserve">.   The cumulative number of completions that might have been expected </w:t>
      </w:r>
      <w:r w:rsidR="007F66AA" w:rsidRPr="00297ADA">
        <w:rPr>
          <w:rFonts w:eastAsia="Calibri" w:cs="Calibri"/>
          <w:color w:val="000000"/>
          <w:szCs w:val="22"/>
        </w:rPr>
        <w:t>during this period, based on an average annual requireme</w:t>
      </w:r>
      <w:r w:rsidRPr="00297ADA">
        <w:rPr>
          <w:rFonts w:eastAsia="Calibri" w:cs="Calibri"/>
          <w:color w:val="000000"/>
          <w:szCs w:val="22"/>
        </w:rPr>
        <w:t>nt of 400 homes per year, is 5,6</w:t>
      </w:r>
      <w:r w:rsidR="007F66AA" w:rsidRPr="00297ADA">
        <w:rPr>
          <w:rFonts w:eastAsia="Calibri" w:cs="Calibri"/>
          <w:color w:val="000000"/>
          <w:szCs w:val="22"/>
        </w:rPr>
        <w:t>00</w:t>
      </w:r>
      <w:r w:rsidR="007F66AA" w:rsidRPr="00D068BB">
        <w:rPr>
          <w:rFonts w:eastAsia="Calibri" w:cs="Calibri"/>
          <w:color w:val="000000"/>
          <w:szCs w:val="22"/>
        </w:rPr>
        <w:t xml:space="preserve"> dwellings (net</w:t>
      </w:r>
      <w:r w:rsidR="007F66AA" w:rsidRPr="00BD7003">
        <w:rPr>
          <w:rFonts w:eastAsia="Calibri" w:cs="Calibri"/>
          <w:color w:val="000000"/>
          <w:szCs w:val="22"/>
        </w:rPr>
        <w:t xml:space="preserve">). Figure </w:t>
      </w:r>
      <w:r w:rsidR="00BD7003" w:rsidRPr="00BD7003">
        <w:rPr>
          <w:rFonts w:eastAsia="Calibri" w:cs="Calibri"/>
          <w:color w:val="000000"/>
          <w:szCs w:val="22"/>
        </w:rPr>
        <w:t>1</w:t>
      </w:r>
      <w:r w:rsidR="007F66AA" w:rsidRPr="00BD7003">
        <w:rPr>
          <w:rFonts w:eastAsia="Calibri" w:cs="Calibri"/>
          <w:color w:val="000000"/>
          <w:szCs w:val="22"/>
        </w:rPr>
        <w:t xml:space="preserve"> below shows that the Core Strategy housing target of 8,000 new homes to 202</w:t>
      </w:r>
      <w:r w:rsidR="00BD7003" w:rsidRPr="00BD7003">
        <w:rPr>
          <w:rFonts w:eastAsia="Calibri" w:cs="Calibri"/>
          <w:color w:val="000000"/>
          <w:szCs w:val="22"/>
        </w:rPr>
        <w:t xml:space="preserve">6 (Policy CS22) will be met be </w:t>
      </w:r>
      <w:r w:rsidR="007F66AA" w:rsidRPr="00BD7003">
        <w:rPr>
          <w:rFonts w:eastAsia="Calibri" w:cs="Calibri"/>
          <w:color w:val="000000"/>
          <w:szCs w:val="22"/>
        </w:rPr>
        <w:t>prior to the end of the Core Strategy period</w:t>
      </w:r>
      <w:r w:rsidR="00BD7003" w:rsidRPr="00BD7003">
        <w:rPr>
          <w:rFonts w:eastAsia="Calibri" w:cs="Calibri"/>
          <w:color w:val="000000"/>
          <w:szCs w:val="22"/>
        </w:rPr>
        <w:t xml:space="preserve">. </w:t>
      </w:r>
    </w:p>
    <w:p w14:paraId="7AA41C37" w14:textId="77777777" w:rsidR="007F66AA" w:rsidRPr="00CC70D0" w:rsidRDefault="007F66AA" w:rsidP="007F66AA">
      <w:pPr>
        <w:pStyle w:val="ListParagraph"/>
        <w:spacing w:after="200" w:line="276" w:lineRule="auto"/>
        <w:ind w:left="567"/>
        <w:jc w:val="both"/>
        <w:rPr>
          <w:rFonts w:cs="Calibri"/>
        </w:rPr>
      </w:pPr>
    </w:p>
    <w:p w14:paraId="6D3B24C9" w14:textId="5A62CEF5" w:rsidR="007F66AA" w:rsidRPr="006D69C8" w:rsidRDefault="00D068BB" w:rsidP="007F66AA">
      <w:pPr>
        <w:pStyle w:val="ListParagraph"/>
        <w:numPr>
          <w:ilvl w:val="1"/>
          <w:numId w:val="1"/>
        </w:numPr>
        <w:spacing w:after="200" w:line="276" w:lineRule="auto"/>
        <w:ind w:left="567" w:hanging="709"/>
        <w:jc w:val="both"/>
        <w:rPr>
          <w:rFonts w:eastAsia="Calibri" w:cs="Calibri"/>
          <w:color w:val="000000"/>
          <w:szCs w:val="22"/>
        </w:rPr>
      </w:pPr>
      <w:r w:rsidRPr="006D69C8">
        <w:rPr>
          <w:rFonts w:eastAsia="Calibri" w:cs="Calibri"/>
          <w:color w:val="000000"/>
          <w:szCs w:val="22"/>
        </w:rPr>
        <w:t>The data also shows that 104</w:t>
      </w:r>
      <w:r w:rsidR="007F66AA" w:rsidRPr="006D69C8">
        <w:rPr>
          <w:rFonts w:eastAsia="Calibri" w:cs="Calibri"/>
          <w:color w:val="000000"/>
          <w:szCs w:val="22"/>
        </w:rPr>
        <w:t xml:space="preserve"> affordable dwellings were completed in 201</w:t>
      </w:r>
      <w:r w:rsidRPr="006D69C8">
        <w:rPr>
          <w:rFonts w:eastAsia="Calibri" w:cs="Calibri"/>
          <w:color w:val="000000"/>
          <w:szCs w:val="22"/>
        </w:rPr>
        <w:t>9</w:t>
      </w:r>
      <w:r w:rsidR="007F66AA" w:rsidRPr="006D69C8">
        <w:rPr>
          <w:rFonts w:eastAsia="Calibri" w:cs="Calibri"/>
          <w:color w:val="000000"/>
          <w:szCs w:val="22"/>
        </w:rPr>
        <w:t>/</w:t>
      </w:r>
      <w:r w:rsidRPr="006D69C8">
        <w:rPr>
          <w:rFonts w:eastAsia="Calibri" w:cs="Calibri"/>
          <w:color w:val="000000"/>
          <w:szCs w:val="22"/>
        </w:rPr>
        <w:t>20</w:t>
      </w:r>
      <w:r w:rsidR="007F66AA" w:rsidRPr="006D69C8">
        <w:rPr>
          <w:rFonts w:eastAsia="Calibri" w:cs="Calibri"/>
          <w:color w:val="000000"/>
          <w:szCs w:val="22"/>
        </w:rPr>
        <w:t xml:space="preserve">. The main contributors were </w:t>
      </w:r>
      <w:r w:rsidRPr="006D69C8">
        <w:rPr>
          <w:rFonts w:eastAsia="Calibri" w:cs="Calibri"/>
          <w:color w:val="000000"/>
          <w:szCs w:val="22"/>
        </w:rPr>
        <w:t xml:space="preserve">48 </w:t>
      </w:r>
      <w:r w:rsidR="007F66AA" w:rsidRPr="006D69C8">
        <w:rPr>
          <w:rFonts w:eastAsia="Calibri" w:cs="Calibri"/>
          <w:color w:val="000000"/>
          <w:szCs w:val="22"/>
        </w:rPr>
        <w:t xml:space="preserve">dwellings at </w:t>
      </w:r>
      <w:r w:rsidRPr="006D69C8">
        <w:rPr>
          <w:rFonts w:eastAsia="Calibri" w:cs="Calibri"/>
          <w:color w:val="000000"/>
          <w:szCs w:val="22"/>
        </w:rPr>
        <w:t xml:space="preserve">former Temple </w:t>
      </w:r>
      <w:proofErr w:type="spellStart"/>
      <w:r w:rsidRPr="006D69C8">
        <w:rPr>
          <w:rFonts w:eastAsia="Calibri" w:cs="Calibri"/>
          <w:color w:val="000000"/>
          <w:szCs w:val="22"/>
        </w:rPr>
        <w:t>Cowley</w:t>
      </w:r>
      <w:proofErr w:type="spellEnd"/>
      <w:r w:rsidRPr="006D69C8">
        <w:rPr>
          <w:rFonts w:eastAsia="Calibri" w:cs="Calibri"/>
          <w:color w:val="000000"/>
          <w:szCs w:val="22"/>
        </w:rPr>
        <w:t xml:space="preserve"> Pools (16/01225/FUL), 46 </w:t>
      </w:r>
      <w:r w:rsidR="006A7829" w:rsidRPr="006D69C8">
        <w:rPr>
          <w:rFonts w:eastAsia="Calibri" w:cs="Calibri"/>
          <w:color w:val="000000"/>
          <w:szCs w:val="22"/>
        </w:rPr>
        <w:t>dwellings</w:t>
      </w:r>
      <w:r w:rsidRPr="006D69C8">
        <w:rPr>
          <w:rFonts w:eastAsia="Calibri" w:cs="Calibri"/>
          <w:color w:val="000000"/>
          <w:szCs w:val="22"/>
        </w:rPr>
        <w:t xml:space="preserve"> on </w:t>
      </w:r>
      <w:r w:rsidR="007F66AA" w:rsidRPr="006D69C8">
        <w:rPr>
          <w:rFonts w:eastAsia="Calibri" w:cs="Calibri"/>
          <w:color w:val="000000"/>
          <w:szCs w:val="22"/>
        </w:rPr>
        <w:t xml:space="preserve">phase 1 of Barton Park (15/03642/RES), </w:t>
      </w:r>
      <w:r w:rsidRPr="006D69C8">
        <w:rPr>
          <w:rFonts w:eastAsia="Calibri" w:cs="Calibri"/>
          <w:color w:val="000000"/>
          <w:szCs w:val="22"/>
        </w:rPr>
        <w:t xml:space="preserve">6 </w:t>
      </w:r>
      <w:r w:rsidR="007F66AA" w:rsidRPr="006D69C8">
        <w:rPr>
          <w:rFonts w:eastAsia="Calibri" w:cs="Calibri"/>
          <w:color w:val="000000"/>
          <w:szCs w:val="22"/>
        </w:rPr>
        <w:t>dwellings at</w:t>
      </w:r>
      <w:r w:rsidRPr="006D69C8">
        <w:rPr>
          <w:rFonts w:eastAsia="Calibri" w:cs="Calibri"/>
          <w:color w:val="000000"/>
          <w:szCs w:val="22"/>
        </w:rPr>
        <w:t xml:space="preserve"> Land North of Littlemore Healthcare Trust (17/03050/FUL) and 4 </w:t>
      </w:r>
      <w:r w:rsidR="006A7829" w:rsidRPr="006D69C8">
        <w:rPr>
          <w:rFonts w:eastAsia="Calibri" w:cs="Calibri"/>
          <w:color w:val="000000"/>
          <w:szCs w:val="22"/>
        </w:rPr>
        <w:t>dwellings a</w:t>
      </w:r>
      <w:r w:rsidRPr="006D69C8">
        <w:rPr>
          <w:rFonts w:eastAsia="Calibri" w:cs="Calibri"/>
          <w:color w:val="000000"/>
          <w:szCs w:val="22"/>
        </w:rPr>
        <w:t xml:space="preserve">t the former </w:t>
      </w:r>
      <w:proofErr w:type="spellStart"/>
      <w:r w:rsidRPr="006D69C8">
        <w:rPr>
          <w:rFonts w:eastAsia="Calibri" w:cs="Calibri"/>
          <w:color w:val="000000"/>
          <w:szCs w:val="22"/>
        </w:rPr>
        <w:t>Wolvercote</w:t>
      </w:r>
      <w:proofErr w:type="spellEnd"/>
      <w:r w:rsidRPr="006D69C8">
        <w:rPr>
          <w:rFonts w:eastAsia="Calibri" w:cs="Calibri"/>
          <w:color w:val="000000"/>
          <w:szCs w:val="22"/>
        </w:rPr>
        <w:t xml:space="preserve"> Paper Mill (18/00966/RES). </w:t>
      </w:r>
      <w:r w:rsidR="007F66AA" w:rsidRPr="006D69C8">
        <w:rPr>
          <w:rFonts w:eastAsia="Calibri" w:cs="Calibri"/>
          <w:color w:val="000000"/>
          <w:szCs w:val="22"/>
        </w:rPr>
        <w:t xml:space="preserve"> </w:t>
      </w:r>
    </w:p>
    <w:p w14:paraId="580848C8" w14:textId="77777777" w:rsidR="00D068BB" w:rsidRPr="00D068BB" w:rsidRDefault="00D068BB" w:rsidP="00D068BB">
      <w:pPr>
        <w:pStyle w:val="ListParagraph"/>
        <w:rPr>
          <w:rFonts w:eastAsia="Calibri" w:cs="Calibri"/>
          <w:color w:val="000000"/>
          <w:szCs w:val="22"/>
        </w:rPr>
      </w:pPr>
    </w:p>
    <w:p w14:paraId="0847E3B5" w14:textId="38A68688" w:rsidR="00362218" w:rsidRDefault="007F66AA" w:rsidP="00362218">
      <w:pPr>
        <w:pStyle w:val="ListParagraph"/>
        <w:numPr>
          <w:ilvl w:val="1"/>
          <w:numId w:val="1"/>
        </w:numPr>
        <w:spacing w:after="200" w:line="276" w:lineRule="auto"/>
        <w:ind w:left="567" w:hanging="709"/>
        <w:jc w:val="both"/>
        <w:rPr>
          <w:rFonts w:eastAsia="Calibri" w:cs="Calibri"/>
          <w:szCs w:val="22"/>
        </w:rPr>
      </w:pPr>
      <w:r w:rsidRPr="005A0F8E">
        <w:rPr>
          <w:rFonts w:eastAsia="Calibri" w:cs="Calibri"/>
          <w:szCs w:val="22"/>
        </w:rPr>
        <w:t xml:space="preserve">The Council seeks to ensure that the tenure split of affordable housing be at least 80% social rented and up to 20% intermediate (including shared ownership, intermediate rental and affordable rental). </w:t>
      </w:r>
      <w:r w:rsidR="006A7829" w:rsidRPr="005A0F8E">
        <w:rPr>
          <w:rFonts w:eastAsia="Calibri" w:cs="Calibri"/>
          <w:szCs w:val="22"/>
        </w:rPr>
        <w:t>75</w:t>
      </w:r>
      <w:r w:rsidRPr="005A0F8E">
        <w:rPr>
          <w:rFonts w:eastAsia="Calibri" w:cs="Calibri"/>
          <w:szCs w:val="22"/>
        </w:rPr>
        <w:t xml:space="preserve"> of the 10</w:t>
      </w:r>
      <w:r w:rsidR="006A7829" w:rsidRPr="005A0F8E">
        <w:rPr>
          <w:rFonts w:eastAsia="Calibri" w:cs="Calibri"/>
          <w:szCs w:val="22"/>
        </w:rPr>
        <w:t>4</w:t>
      </w:r>
      <w:r w:rsidRPr="005A0F8E">
        <w:rPr>
          <w:rFonts w:eastAsia="Calibri" w:cs="Calibri"/>
          <w:szCs w:val="22"/>
        </w:rPr>
        <w:t xml:space="preserve"> affordable homes delivered </w:t>
      </w:r>
      <w:r w:rsidR="002E13D6">
        <w:rPr>
          <w:rFonts w:eastAsia="Calibri" w:cs="Calibri"/>
          <w:szCs w:val="22"/>
        </w:rPr>
        <w:t xml:space="preserve">over the period </w:t>
      </w:r>
      <w:r w:rsidRPr="005A0F8E">
        <w:rPr>
          <w:rFonts w:eastAsia="Calibri" w:cs="Calibri"/>
          <w:szCs w:val="22"/>
        </w:rPr>
        <w:t xml:space="preserve">were on a social rent basis meaning in total throughout the monitoring year </w:t>
      </w:r>
      <w:r w:rsidR="006A7829" w:rsidRPr="005A0F8E">
        <w:rPr>
          <w:rFonts w:eastAsia="Calibri" w:cs="Calibri"/>
          <w:szCs w:val="22"/>
        </w:rPr>
        <w:t>72</w:t>
      </w:r>
      <w:r w:rsidRPr="005A0F8E">
        <w:rPr>
          <w:rFonts w:eastAsia="Calibri" w:cs="Calibri"/>
          <w:szCs w:val="22"/>
        </w:rPr>
        <w:t>% of affordable homes delivered were on a social rent basis.</w:t>
      </w:r>
      <w:r w:rsidR="006A7829" w:rsidRPr="005A0F8E">
        <w:rPr>
          <w:rFonts w:eastAsia="Calibri" w:cs="Calibri"/>
          <w:szCs w:val="22"/>
        </w:rPr>
        <w:t xml:space="preserve">  Although this is below t</w:t>
      </w:r>
      <w:r w:rsidRPr="005A0F8E">
        <w:rPr>
          <w:rFonts w:eastAsia="Calibri" w:cs="Calibri"/>
          <w:szCs w:val="22"/>
        </w:rPr>
        <w:t>he 80% target</w:t>
      </w:r>
      <w:r w:rsidR="006A7829" w:rsidRPr="005A0F8E">
        <w:rPr>
          <w:rFonts w:eastAsia="Calibri" w:cs="Calibri"/>
          <w:szCs w:val="22"/>
        </w:rPr>
        <w:t xml:space="preserve">, some of these homes are phased </w:t>
      </w:r>
      <w:r w:rsidR="00B00B77" w:rsidRPr="005A0F8E">
        <w:rPr>
          <w:rFonts w:eastAsia="Calibri" w:cs="Calibri"/>
          <w:szCs w:val="22"/>
        </w:rPr>
        <w:t>completions on larger sites, which if considered o</w:t>
      </w:r>
      <w:r w:rsidRPr="005A0F8E">
        <w:rPr>
          <w:rFonts w:eastAsia="Calibri" w:cs="Calibri"/>
          <w:szCs w:val="22"/>
        </w:rPr>
        <w:t xml:space="preserve">n an application-by-application basis </w:t>
      </w:r>
      <w:r w:rsidR="00B00B77" w:rsidRPr="005A0F8E">
        <w:rPr>
          <w:rFonts w:eastAsia="Calibri" w:cs="Calibri"/>
          <w:szCs w:val="22"/>
        </w:rPr>
        <w:t xml:space="preserve">met the </w:t>
      </w:r>
      <w:r w:rsidRPr="005A0F8E">
        <w:rPr>
          <w:rFonts w:eastAsia="Calibri" w:cs="Calibri"/>
          <w:szCs w:val="22"/>
        </w:rPr>
        <w:t>80</w:t>
      </w:r>
      <w:r w:rsidR="00B00B77" w:rsidRPr="005A0F8E">
        <w:rPr>
          <w:rFonts w:eastAsia="Calibri" w:cs="Calibri"/>
          <w:szCs w:val="22"/>
        </w:rPr>
        <w:t>% social rent ten</w:t>
      </w:r>
      <w:r w:rsidRPr="005A0F8E">
        <w:rPr>
          <w:rFonts w:eastAsia="Calibri" w:cs="Calibri"/>
          <w:szCs w:val="22"/>
        </w:rPr>
        <w:t>ure split</w:t>
      </w:r>
      <w:r w:rsidR="00B00B77" w:rsidRPr="005A0F8E">
        <w:rPr>
          <w:rFonts w:eastAsia="Calibri" w:cs="Calibri"/>
          <w:szCs w:val="22"/>
        </w:rPr>
        <w:t xml:space="preserve">. </w:t>
      </w:r>
      <w:r w:rsidRPr="005A0F8E">
        <w:rPr>
          <w:rFonts w:eastAsia="Calibri" w:cs="Calibri"/>
          <w:szCs w:val="22"/>
        </w:rPr>
        <w:t xml:space="preserve"> </w:t>
      </w:r>
    </w:p>
    <w:p w14:paraId="526EA507" w14:textId="77777777" w:rsidR="00362218" w:rsidRPr="00362218" w:rsidRDefault="00362218" w:rsidP="00362218">
      <w:pPr>
        <w:pStyle w:val="ListParagraph"/>
        <w:rPr>
          <w:rFonts w:eastAsia="Calibri" w:cs="Calibri"/>
          <w:szCs w:val="22"/>
        </w:rPr>
      </w:pPr>
    </w:p>
    <w:p w14:paraId="7FC5E6D0" w14:textId="77777777" w:rsidR="00062921" w:rsidRPr="00062921" w:rsidRDefault="007F66AA" w:rsidP="002E13D6">
      <w:pPr>
        <w:pStyle w:val="ListParagraph"/>
        <w:numPr>
          <w:ilvl w:val="1"/>
          <w:numId w:val="1"/>
        </w:numPr>
        <w:spacing w:after="200" w:line="276" w:lineRule="auto"/>
        <w:ind w:left="567" w:hanging="709"/>
        <w:jc w:val="both"/>
        <w:rPr>
          <w:rFonts w:eastAsia="Calibri" w:cs="Calibri"/>
          <w:szCs w:val="22"/>
        </w:rPr>
      </w:pPr>
      <w:r w:rsidRPr="00362218">
        <w:rPr>
          <w:rFonts w:eastAsia="Calibri" w:cs="Calibri"/>
          <w:szCs w:val="22"/>
        </w:rPr>
        <w:t xml:space="preserve">Core Strategy Policy CS25 requires each university to have no more than 3,000 full-time students living outside of university provided accommodation in Oxford and all increases in academic </w:t>
      </w:r>
      <w:proofErr w:type="spellStart"/>
      <w:r w:rsidRPr="00362218">
        <w:rPr>
          <w:rFonts w:eastAsia="Calibri" w:cs="Calibri"/>
          <w:szCs w:val="22"/>
        </w:rPr>
        <w:t>floorspace</w:t>
      </w:r>
      <w:proofErr w:type="spellEnd"/>
      <w:r w:rsidRPr="00362218">
        <w:rPr>
          <w:rFonts w:eastAsia="Calibri" w:cs="Calibri"/>
          <w:szCs w:val="22"/>
        </w:rPr>
        <w:t xml:space="preserve"> that would facilitate an increase in student numbers at the two </w:t>
      </w:r>
      <w:r w:rsidRPr="00362218">
        <w:rPr>
          <w:rFonts w:eastAsia="Calibri" w:cs="Calibri"/>
          <w:szCs w:val="22"/>
        </w:rPr>
        <w:lastRenderedPageBreak/>
        <w:t>Universities should be matched by an equivalent increase in purpose built student accommodation.</w:t>
      </w:r>
      <w:r w:rsidR="00297ADA" w:rsidRPr="00362218">
        <w:rPr>
          <w:rFonts w:eastAsia="Calibri" w:cs="Calibri"/>
          <w:szCs w:val="22"/>
        </w:rPr>
        <w:t xml:space="preserve">  </w:t>
      </w:r>
      <w:r w:rsidRPr="00362218">
        <w:rPr>
          <w:rFonts w:eastAsia="Calibri" w:cs="Calibri"/>
          <w:szCs w:val="22"/>
        </w:rPr>
        <w:t xml:space="preserve">Within this monitoring period, </w:t>
      </w:r>
      <w:r w:rsidR="00B608C7" w:rsidRPr="00362218">
        <w:rPr>
          <w:rFonts w:eastAsia="Calibri" w:cs="Calibri"/>
          <w:szCs w:val="22"/>
        </w:rPr>
        <w:t xml:space="preserve">the University of Oxford had 2,114 students living outside of university provided accommodation in Oxford therefore they have </w:t>
      </w:r>
      <w:r w:rsidR="00B608C7" w:rsidRPr="00362218">
        <w:rPr>
          <w:rFonts w:eastAsia="Calibri" w:cs="Calibri"/>
          <w:color w:val="000000"/>
          <w:szCs w:val="22"/>
        </w:rPr>
        <w:t>not exceeded the target set within the Core Strategy.</w:t>
      </w:r>
      <w:r w:rsidRPr="00362218">
        <w:rPr>
          <w:rFonts w:eastAsia="Calibri" w:cs="Calibri"/>
          <w:color w:val="000000"/>
          <w:szCs w:val="22"/>
        </w:rPr>
        <w:t xml:space="preserve"> </w:t>
      </w:r>
      <w:r w:rsidR="00B608C7" w:rsidRPr="00362218">
        <w:rPr>
          <w:rFonts w:eastAsia="Calibri" w:cs="Calibri"/>
          <w:color w:val="000000"/>
          <w:szCs w:val="22"/>
        </w:rPr>
        <w:t xml:space="preserve">Oxford Brookes University had 3,845 students living outside of university provided accommodation in Oxford, a decrease of 234 students when compared to the previous monitoring year.  They have therefore again exceeded the target set within the Core Strategy.  This information would be a key consideration in determining any planning applications for new or redeveloped academic </w:t>
      </w:r>
      <w:proofErr w:type="spellStart"/>
      <w:r w:rsidR="00B608C7" w:rsidRPr="00362218">
        <w:rPr>
          <w:rFonts w:eastAsia="Calibri" w:cs="Calibri"/>
          <w:color w:val="000000"/>
          <w:szCs w:val="22"/>
        </w:rPr>
        <w:t>floorspace</w:t>
      </w:r>
      <w:proofErr w:type="spellEnd"/>
      <w:r w:rsidR="00B608C7" w:rsidRPr="00362218">
        <w:rPr>
          <w:rFonts w:eastAsia="Calibri" w:cs="Calibri"/>
          <w:color w:val="000000"/>
          <w:szCs w:val="22"/>
        </w:rPr>
        <w:t xml:space="preserve"> that may be submitted by the universities.  However in the 19/20 monitoring year there</w:t>
      </w:r>
      <w:r w:rsidR="002E13D6">
        <w:rPr>
          <w:rFonts w:eastAsia="Calibri" w:cs="Calibri"/>
          <w:color w:val="000000"/>
          <w:szCs w:val="22"/>
        </w:rPr>
        <w:t xml:space="preserve"> </w:t>
      </w:r>
      <w:r w:rsidR="002E13D6" w:rsidRPr="002E13D6">
        <w:rPr>
          <w:rFonts w:eastAsia="Calibri" w:cs="Calibri"/>
          <w:color w:val="000000"/>
          <w:szCs w:val="22"/>
        </w:rPr>
        <w:t xml:space="preserve">was only one planning permission granted for new university academic teaching and study </w:t>
      </w:r>
      <w:proofErr w:type="spellStart"/>
      <w:r w:rsidR="002E13D6" w:rsidRPr="002E13D6">
        <w:rPr>
          <w:rFonts w:eastAsia="Calibri" w:cs="Calibri"/>
          <w:color w:val="000000"/>
          <w:szCs w:val="22"/>
        </w:rPr>
        <w:t>floorspace</w:t>
      </w:r>
      <w:proofErr w:type="spellEnd"/>
      <w:r w:rsidR="002E13D6" w:rsidRPr="002E13D6">
        <w:rPr>
          <w:rFonts w:eastAsia="Calibri" w:cs="Calibri"/>
          <w:color w:val="000000"/>
          <w:szCs w:val="22"/>
        </w:rPr>
        <w:t xml:space="preserve"> and the applicant was the University of Oxford not Oxford Brookes University.</w:t>
      </w:r>
      <w:r w:rsidR="002E13D6" w:rsidRPr="00362218">
        <w:rPr>
          <w:rFonts w:eastAsia="Calibri" w:cs="Calibri"/>
          <w:color w:val="000000"/>
          <w:szCs w:val="22"/>
        </w:rPr>
        <w:t xml:space="preserve"> </w:t>
      </w:r>
    </w:p>
    <w:p w14:paraId="790E85B1" w14:textId="77777777" w:rsidR="00062921" w:rsidRPr="00062921" w:rsidRDefault="00062921" w:rsidP="00062921">
      <w:pPr>
        <w:pStyle w:val="ListParagraph"/>
        <w:spacing w:after="200" w:line="276" w:lineRule="auto"/>
        <w:ind w:left="567"/>
        <w:jc w:val="both"/>
        <w:rPr>
          <w:rFonts w:eastAsia="Calibri" w:cs="Calibri"/>
          <w:szCs w:val="22"/>
        </w:rPr>
      </w:pPr>
    </w:p>
    <w:p w14:paraId="1538F7F4" w14:textId="2E327728" w:rsidR="00062921" w:rsidRPr="00B10F42" w:rsidRDefault="007F66AA" w:rsidP="00B10F42">
      <w:pPr>
        <w:pStyle w:val="ListParagraph"/>
        <w:numPr>
          <w:ilvl w:val="1"/>
          <w:numId w:val="1"/>
        </w:numPr>
        <w:spacing w:after="200" w:line="276" w:lineRule="auto"/>
        <w:ind w:left="567" w:hanging="709"/>
        <w:jc w:val="both"/>
        <w:rPr>
          <w:rFonts w:eastAsia="Calibri" w:cs="Calibri"/>
          <w:szCs w:val="22"/>
        </w:rPr>
      </w:pPr>
      <w:r w:rsidRPr="00062921">
        <w:rPr>
          <w:rFonts w:eastAsia="Calibri" w:cs="Calibri"/>
          <w:color w:val="000000"/>
          <w:szCs w:val="22"/>
        </w:rPr>
        <w:t>In the 201</w:t>
      </w:r>
      <w:r w:rsidR="00B42E76" w:rsidRPr="00062921">
        <w:rPr>
          <w:rFonts w:eastAsia="Calibri" w:cs="Calibri"/>
          <w:color w:val="000000"/>
          <w:szCs w:val="22"/>
        </w:rPr>
        <w:t>9</w:t>
      </w:r>
      <w:r w:rsidRPr="00062921">
        <w:rPr>
          <w:rFonts w:eastAsia="Calibri" w:cs="Calibri"/>
          <w:color w:val="000000"/>
          <w:szCs w:val="22"/>
        </w:rPr>
        <w:t>/</w:t>
      </w:r>
      <w:r w:rsidR="00B42E76" w:rsidRPr="00062921">
        <w:rPr>
          <w:rFonts w:eastAsia="Calibri" w:cs="Calibri"/>
          <w:color w:val="000000"/>
          <w:szCs w:val="22"/>
        </w:rPr>
        <w:t>20</w:t>
      </w:r>
      <w:r w:rsidRPr="00062921">
        <w:rPr>
          <w:rFonts w:eastAsia="Calibri" w:cs="Calibri"/>
          <w:color w:val="000000"/>
          <w:szCs w:val="22"/>
        </w:rPr>
        <w:t xml:space="preserve"> monitoring year </w:t>
      </w:r>
      <w:r w:rsidR="00217C1E" w:rsidRPr="00062921">
        <w:rPr>
          <w:rFonts w:eastAsia="Calibri" w:cs="Calibri"/>
          <w:color w:val="000000"/>
          <w:szCs w:val="22"/>
        </w:rPr>
        <w:t>535</w:t>
      </w:r>
      <w:r w:rsidRPr="00062921">
        <w:rPr>
          <w:rFonts w:eastAsia="Calibri" w:cs="Calibri"/>
          <w:color w:val="000000"/>
          <w:szCs w:val="22"/>
        </w:rPr>
        <w:t xml:space="preserve"> (net) units of student accommodation were completed in Oxford. Planning permission was granted for a further </w:t>
      </w:r>
      <w:r w:rsidR="00B42E76" w:rsidRPr="00062921">
        <w:rPr>
          <w:rFonts w:eastAsia="Calibri" w:cs="Calibri"/>
          <w:color w:val="000000"/>
          <w:szCs w:val="22"/>
        </w:rPr>
        <w:t>178</w:t>
      </w:r>
      <w:r w:rsidRPr="00062921">
        <w:rPr>
          <w:rFonts w:eastAsia="Calibri" w:cs="Calibri"/>
          <w:color w:val="000000"/>
          <w:szCs w:val="22"/>
        </w:rPr>
        <w:t xml:space="preserve"> (net) units of student accommodation in 201</w:t>
      </w:r>
      <w:r w:rsidR="00B42E76" w:rsidRPr="00062921">
        <w:rPr>
          <w:rFonts w:eastAsia="Calibri" w:cs="Calibri"/>
          <w:color w:val="000000"/>
          <w:szCs w:val="22"/>
        </w:rPr>
        <w:t>9</w:t>
      </w:r>
      <w:r w:rsidRPr="00062921">
        <w:rPr>
          <w:rFonts w:eastAsia="Calibri" w:cs="Calibri"/>
          <w:color w:val="000000"/>
          <w:szCs w:val="22"/>
        </w:rPr>
        <w:t>/</w:t>
      </w:r>
      <w:r w:rsidR="00B42E76" w:rsidRPr="00062921">
        <w:rPr>
          <w:rFonts w:eastAsia="Calibri" w:cs="Calibri"/>
          <w:color w:val="000000"/>
          <w:szCs w:val="22"/>
        </w:rPr>
        <w:t>20.</w:t>
      </w:r>
      <w:r w:rsidRPr="00062921">
        <w:rPr>
          <w:rFonts w:eastAsia="Calibri" w:cs="Calibri"/>
          <w:color w:val="000000"/>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F66AA" w:rsidRPr="0092178E" w14:paraId="5D9B2D56" w14:textId="77777777" w:rsidTr="005F1833">
        <w:tc>
          <w:tcPr>
            <w:tcW w:w="4077" w:type="dxa"/>
            <w:shd w:val="clear" w:color="auto" w:fill="F2DCDB"/>
          </w:tcPr>
          <w:p w14:paraId="4E446291" w14:textId="77777777" w:rsidR="007F66AA" w:rsidRPr="00CC70D0" w:rsidRDefault="007F66AA" w:rsidP="005F1833">
            <w:pPr>
              <w:rPr>
                <w:b/>
                <w:sz w:val="4"/>
                <w:szCs w:val="4"/>
              </w:rPr>
            </w:pPr>
          </w:p>
          <w:p w14:paraId="3086358F" w14:textId="77777777" w:rsidR="007F66AA" w:rsidRPr="00CC70D0" w:rsidRDefault="007F66AA" w:rsidP="005F1833">
            <w:pPr>
              <w:rPr>
                <w:b/>
              </w:rPr>
            </w:pPr>
            <w:r w:rsidRPr="00CC70D0">
              <w:rPr>
                <w:b/>
                <w:sz w:val="28"/>
              </w:rPr>
              <w:t xml:space="preserve">Strong and Active Communities </w:t>
            </w:r>
          </w:p>
        </w:tc>
        <w:tc>
          <w:tcPr>
            <w:tcW w:w="1721" w:type="dxa"/>
            <w:shd w:val="clear" w:color="auto" w:fill="F2DCDB"/>
          </w:tcPr>
          <w:p w14:paraId="27C18378" w14:textId="77777777" w:rsidR="007F66AA" w:rsidRPr="00CC70D0" w:rsidRDefault="007F66AA" w:rsidP="005F1833">
            <w:pPr>
              <w:jc w:val="center"/>
              <w:rPr>
                <w:b/>
                <w:noProof/>
                <w:sz w:val="4"/>
                <w:szCs w:val="4"/>
                <w:lang w:eastAsia="en-GB"/>
              </w:rPr>
            </w:pPr>
          </w:p>
          <w:p w14:paraId="45DD683D" w14:textId="77777777" w:rsidR="007F66AA" w:rsidRPr="00CC70D0" w:rsidRDefault="007F66AA" w:rsidP="005F1833">
            <w:pPr>
              <w:jc w:val="center"/>
              <w:rPr>
                <w:sz w:val="4"/>
                <w:szCs w:val="4"/>
              </w:rPr>
            </w:pPr>
            <w:r w:rsidRPr="00CC70D0">
              <w:rPr>
                <w:b/>
                <w:noProof/>
                <w:sz w:val="32"/>
                <w:szCs w:val="32"/>
                <w:lang w:eastAsia="en-GB"/>
              </w:rPr>
              <w:drawing>
                <wp:inline distT="0" distB="0" distL="0" distR="0" wp14:anchorId="13B15FE3" wp14:editId="16B84788">
                  <wp:extent cx="819150" cy="256182"/>
                  <wp:effectExtent l="0" t="0" r="0" b="0"/>
                  <wp:docPr id="30" name="Picture 3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9F4B73D" w14:textId="77777777" w:rsidR="007F66AA" w:rsidRPr="00CC70D0" w:rsidRDefault="007F66AA" w:rsidP="005F1833">
            <w:pPr>
              <w:jc w:val="center"/>
              <w:rPr>
                <w:szCs w:val="22"/>
              </w:rPr>
            </w:pPr>
            <w:r w:rsidRPr="00CC70D0">
              <w:rPr>
                <w:szCs w:val="22"/>
              </w:rPr>
              <w:t>3 (100%)</w:t>
            </w:r>
          </w:p>
        </w:tc>
        <w:tc>
          <w:tcPr>
            <w:tcW w:w="1722" w:type="dxa"/>
            <w:shd w:val="clear" w:color="auto" w:fill="F2DCDB"/>
          </w:tcPr>
          <w:p w14:paraId="1C267927" w14:textId="77777777" w:rsidR="007F66AA" w:rsidRPr="00CC70D0" w:rsidRDefault="007F66AA" w:rsidP="005F1833">
            <w:pPr>
              <w:jc w:val="center"/>
              <w:rPr>
                <w:sz w:val="4"/>
                <w:szCs w:val="4"/>
              </w:rPr>
            </w:pPr>
          </w:p>
          <w:p w14:paraId="0B02866B" w14:textId="77777777" w:rsidR="007F66AA" w:rsidRPr="00CC70D0" w:rsidRDefault="007F66AA" w:rsidP="005F1833">
            <w:pPr>
              <w:jc w:val="center"/>
            </w:pPr>
            <w:r w:rsidRPr="00CC70D0">
              <w:rPr>
                <w:b/>
                <w:noProof/>
                <w:sz w:val="32"/>
                <w:szCs w:val="32"/>
                <w:lang w:eastAsia="en-GB"/>
              </w:rPr>
              <w:drawing>
                <wp:inline distT="0" distB="0" distL="0" distR="0" wp14:anchorId="369CEB7F" wp14:editId="3D033EBA">
                  <wp:extent cx="819509" cy="255580"/>
                  <wp:effectExtent l="0" t="0" r="0" b="0"/>
                  <wp:docPr id="224" name="Picture 22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7AEB61A7" w14:textId="77777777" w:rsidR="007F66AA" w:rsidRPr="00CC70D0" w:rsidRDefault="007F66AA" w:rsidP="005F1833">
            <w:pPr>
              <w:jc w:val="center"/>
            </w:pPr>
            <w:r w:rsidRPr="00CC70D0">
              <w:rPr>
                <w:szCs w:val="22"/>
              </w:rPr>
              <w:t>0 (0%)</w:t>
            </w:r>
          </w:p>
        </w:tc>
        <w:tc>
          <w:tcPr>
            <w:tcW w:w="1722" w:type="dxa"/>
            <w:shd w:val="clear" w:color="auto" w:fill="F2DCDB"/>
          </w:tcPr>
          <w:p w14:paraId="330E3902" w14:textId="77777777" w:rsidR="007F66AA" w:rsidRPr="00CC70D0" w:rsidRDefault="007F66AA" w:rsidP="005F1833">
            <w:pPr>
              <w:jc w:val="center"/>
              <w:rPr>
                <w:noProof/>
                <w:sz w:val="4"/>
                <w:szCs w:val="4"/>
                <w:lang w:eastAsia="en-GB"/>
              </w:rPr>
            </w:pPr>
          </w:p>
          <w:p w14:paraId="43ADC696" w14:textId="77777777" w:rsidR="007F66AA" w:rsidRPr="00CC70D0" w:rsidRDefault="007F66AA" w:rsidP="005F1833">
            <w:pPr>
              <w:jc w:val="center"/>
              <w:rPr>
                <w:sz w:val="4"/>
                <w:szCs w:val="4"/>
              </w:rPr>
            </w:pPr>
            <w:r w:rsidRPr="00CC70D0">
              <w:rPr>
                <w:noProof/>
                <w:lang w:eastAsia="en-GB"/>
              </w:rPr>
              <w:drawing>
                <wp:inline distT="0" distB="0" distL="0" distR="0" wp14:anchorId="408A4C5F" wp14:editId="14A0BA72">
                  <wp:extent cx="819150" cy="256297"/>
                  <wp:effectExtent l="0" t="0" r="0" b="0"/>
                  <wp:docPr id="225" name="Picture 225"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7CA83F8E" w14:textId="77777777" w:rsidR="007F66AA" w:rsidRPr="00CC70D0" w:rsidRDefault="007F66AA" w:rsidP="005F1833">
            <w:pPr>
              <w:jc w:val="center"/>
            </w:pPr>
            <w:r w:rsidRPr="00CC70D0">
              <w:rPr>
                <w:szCs w:val="22"/>
              </w:rPr>
              <w:t>0 (0%)</w:t>
            </w:r>
          </w:p>
        </w:tc>
      </w:tr>
    </w:tbl>
    <w:p w14:paraId="252714BC" w14:textId="77777777" w:rsidR="007F66AA" w:rsidRPr="0092178E" w:rsidRDefault="007F66AA" w:rsidP="007F66AA">
      <w:pPr>
        <w:spacing w:line="276" w:lineRule="auto"/>
        <w:jc w:val="both"/>
        <w:rPr>
          <w:rFonts w:eastAsia="Calibri" w:cs="Calibri"/>
          <w:color w:val="000000"/>
          <w:szCs w:val="22"/>
          <w:highlight w:val="yellow"/>
        </w:rPr>
      </w:pPr>
    </w:p>
    <w:p w14:paraId="07BAD458" w14:textId="10CA279D" w:rsidR="00A23287" w:rsidRPr="00A23287" w:rsidRDefault="00A23287" w:rsidP="00062921">
      <w:pPr>
        <w:pStyle w:val="ListParagraph"/>
        <w:numPr>
          <w:ilvl w:val="1"/>
          <w:numId w:val="1"/>
        </w:numPr>
        <w:spacing w:line="276" w:lineRule="auto"/>
        <w:ind w:left="567" w:hanging="709"/>
        <w:rPr>
          <w:rFonts w:eastAsia="Calibri" w:cs="Calibri"/>
          <w:color w:val="000000"/>
          <w:szCs w:val="22"/>
        </w:rPr>
      </w:pPr>
      <w:r w:rsidRPr="00A23287">
        <w:rPr>
          <w:rFonts w:eastAsia="Calibri" w:cs="Calibri"/>
          <w:color w:val="000000"/>
          <w:szCs w:val="22"/>
        </w:rPr>
        <w:t xml:space="preserve">Significant progress has been made towards delivering new homes at Barton Park with the completion of a further 63 </w:t>
      </w:r>
      <w:r w:rsidR="00062921">
        <w:rPr>
          <w:rFonts w:eastAsia="Calibri" w:cs="Calibri"/>
          <w:color w:val="000000"/>
          <w:szCs w:val="22"/>
        </w:rPr>
        <w:t xml:space="preserve">dwellings </w:t>
      </w:r>
      <w:r w:rsidRPr="00A23287">
        <w:rPr>
          <w:rFonts w:eastAsia="Calibri" w:cs="Calibri"/>
          <w:color w:val="000000"/>
          <w:szCs w:val="22"/>
        </w:rPr>
        <w:t xml:space="preserve">as part of Phase 1 of the development.  Reserved matters for Phase 3 (207 residential units) was also approved during the monitoring year and </w:t>
      </w:r>
      <w:proofErr w:type="spellStart"/>
      <w:r w:rsidRPr="00A23287">
        <w:rPr>
          <w:rFonts w:eastAsia="Calibri" w:cs="Calibri"/>
          <w:color w:val="000000"/>
          <w:szCs w:val="22"/>
        </w:rPr>
        <w:t>Redrow</w:t>
      </w:r>
      <w:proofErr w:type="spellEnd"/>
      <w:r w:rsidRPr="00A23287">
        <w:rPr>
          <w:rFonts w:eastAsia="Calibri" w:cs="Calibri"/>
          <w:color w:val="000000"/>
          <w:szCs w:val="22"/>
        </w:rPr>
        <w:t xml:space="preserve"> Homes commenced on site.  The first completions are expected to be delivered later this year.   Work is on-going to bring forward the subsequent phases of development. </w:t>
      </w:r>
    </w:p>
    <w:p w14:paraId="2570D803" w14:textId="77777777" w:rsidR="00A23287" w:rsidRPr="00A23287" w:rsidRDefault="00A23287" w:rsidP="00062921">
      <w:pPr>
        <w:pStyle w:val="ListParagraph"/>
        <w:spacing w:line="276" w:lineRule="auto"/>
        <w:ind w:left="567" w:hanging="709"/>
        <w:rPr>
          <w:rFonts w:eastAsia="Calibri" w:cs="Calibri"/>
          <w:color w:val="000000"/>
          <w:szCs w:val="22"/>
        </w:rPr>
      </w:pPr>
    </w:p>
    <w:p w14:paraId="751BACB9" w14:textId="77777777" w:rsidR="00A23287" w:rsidRDefault="00A23287" w:rsidP="00062921">
      <w:pPr>
        <w:pStyle w:val="ListParagraph"/>
        <w:numPr>
          <w:ilvl w:val="1"/>
          <w:numId w:val="1"/>
        </w:numPr>
        <w:spacing w:line="276" w:lineRule="auto"/>
        <w:ind w:left="567" w:hanging="709"/>
        <w:rPr>
          <w:rFonts w:eastAsia="Calibri" w:cs="Calibri"/>
          <w:color w:val="000000"/>
          <w:szCs w:val="22"/>
        </w:rPr>
      </w:pPr>
      <w:r w:rsidRPr="00A23287">
        <w:rPr>
          <w:rFonts w:eastAsia="Calibri" w:cs="Calibri"/>
          <w:color w:val="000000"/>
          <w:szCs w:val="22"/>
        </w:rPr>
        <w:t>During the 2019-20 monitoring year, the hybrid application for Oxford North was considered by Planning Committee who resolved to grant planning permission subject to the satisfactory completion of a legal agreement.  Whilst planning permission has not yet been issued, legal negotiations have continued during the monitoring year and it is anticipated that permission will be issued in the 2020/21 monitoring year.</w:t>
      </w:r>
      <w:r w:rsidRPr="00A23287" w:rsidDel="00BE5063">
        <w:rPr>
          <w:rFonts w:eastAsia="Calibri" w:cs="Calibri"/>
          <w:color w:val="000000"/>
          <w:szCs w:val="22"/>
        </w:rPr>
        <w:t xml:space="preserve"> </w:t>
      </w:r>
    </w:p>
    <w:p w14:paraId="61DE7C6D" w14:textId="77777777" w:rsidR="00062921" w:rsidRPr="00062921" w:rsidRDefault="00062921" w:rsidP="00062921">
      <w:pPr>
        <w:pStyle w:val="ListParagraph"/>
        <w:rPr>
          <w:rFonts w:eastAsia="Calibri" w:cs="Calibri"/>
          <w:color w:val="000000"/>
          <w:szCs w:val="22"/>
        </w:rPr>
      </w:pPr>
    </w:p>
    <w:p w14:paraId="39C04722" w14:textId="4B54CFA5" w:rsidR="00A23287" w:rsidRPr="00062921" w:rsidRDefault="00A23287" w:rsidP="00062921">
      <w:pPr>
        <w:pStyle w:val="ListParagraph"/>
        <w:numPr>
          <w:ilvl w:val="1"/>
          <w:numId w:val="1"/>
        </w:numPr>
        <w:spacing w:line="276" w:lineRule="auto"/>
        <w:ind w:left="567" w:hanging="709"/>
        <w:rPr>
          <w:rFonts w:eastAsia="Calibri" w:cs="Calibri"/>
          <w:color w:val="000000"/>
          <w:szCs w:val="22"/>
        </w:rPr>
      </w:pPr>
      <w:r w:rsidRPr="00062921">
        <w:rPr>
          <w:rFonts w:eastAsia="Calibri" w:cs="Calibri"/>
          <w:color w:val="000000"/>
          <w:szCs w:val="22"/>
        </w:rPr>
        <w:t xml:space="preserve">The </w:t>
      </w:r>
      <w:proofErr w:type="spellStart"/>
      <w:r w:rsidRPr="00062921">
        <w:rPr>
          <w:rFonts w:eastAsia="Calibri" w:cs="Calibri"/>
          <w:color w:val="000000"/>
          <w:szCs w:val="22"/>
        </w:rPr>
        <w:t>Oxpens</w:t>
      </w:r>
      <w:proofErr w:type="spellEnd"/>
      <w:r w:rsidRPr="00062921">
        <w:rPr>
          <w:rFonts w:eastAsia="Calibri" w:cs="Calibri"/>
          <w:color w:val="000000"/>
          <w:szCs w:val="22"/>
        </w:rPr>
        <w:t xml:space="preserve"> SPD was adopted in 2013. Oxford West End Development Limited (‘OXWED’), a joint venture between Oxford City Council and Nuffield College has been formed to deliver the development of this site. The</w:t>
      </w:r>
      <w:r w:rsidRPr="00062921">
        <w:rPr>
          <w:rFonts w:eastAsia="Calibri" w:cs="Calibri"/>
          <w:iCs/>
          <w:color w:val="000000"/>
          <w:szCs w:val="22"/>
        </w:rPr>
        <w:t xml:space="preserve"> Oxford Local Plan 2036 provides a minimum housing number for the site (450 homes).  This mixed use allocation could deliver retail; B1a offices and B1b research and development </w:t>
      </w:r>
      <w:proofErr w:type="spellStart"/>
      <w:r w:rsidRPr="00062921">
        <w:rPr>
          <w:rFonts w:eastAsia="Calibri" w:cs="Calibri"/>
          <w:iCs/>
          <w:color w:val="000000"/>
          <w:szCs w:val="22"/>
        </w:rPr>
        <w:t>floorspace</w:t>
      </w:r>
      <w:proofErr w:type="spellEnd"/>
      <w:r w:rsidRPr="00062921">
        <w:rPr>
          <w:rFonts w:eastAsia="Calibri" w:cs="Calibri"/>
          <w:iCs/>
          <w:color w:val="000000"/>
          <w:szCs w:val="22"/>
        </w:rPr>
        <w:t>; a hotel; and student accommodation. A planning application (16/02945/FUL) for student accommodation with 500 rooms and small-scale retail and office units was granted planning permission in 2017. Completion of the Student Castle scheme is expected later this year.  In addition, OXWED has gone to the open market to seek a development partner for the wider masterplan area. It is anticipated the development partner will be in place during 2020</w:t>
      </w:r>
      <w:r w:rsidR="00062921">
        <w:rPr>
          <w:rFonts w:eastAsia="Calibri" w:cs="Calibri"/>
          <w:iCs/>
          <w:color w:val="000000"/>
          <w:szCs w:val="22"/>
        </w:rPr>
        <w:t>.</w:t>
      </w:r>
      <w:r w:rsidRPr="00062921">
        <w:rPr>
          <w:rFonts w:eastAsia="Calibri" w:cs="Calibri"/>
          <w:color w:val="000000"/>
          <w:szCs w:val="22"/>
        </w:rPr>
        <w:t xml:space="preserve">  </w:t>
      </w:r>
    </w:p>
    <w:p w14:paraId="2075B2A1" w14:textId="77777777" w:rsidR="00A23287" w:rsidRPr="00A23287" w:rsidRDefault="00A23287" w:rsidP="00062921">
      <w:pPr>
        <w:pStyle w:val="ListParagraph"/>
        <w:spacing w:line="276" w:lineRule="auto"/>
        <w:ind w:left="567" w:hanging="709"/>
        <w:rPr>
          <w:rFonts w:eastAsia="Calibri" w:cs="Calibri"/>
          <w:color w:val="000000"/>
          <w:szCs w:val="22"/>
        </w:rPr>
      </w:pPr>
    </w:p>
    <w:p w14:paraId="1CF9AFA9" w14:textId="7C1F90CE" w:rsidR="007F66AA" w:rsidRPr="00B10F42" w:rsidRDefault="00A23287" w:rsidP="00B10F42">
      <w:pPr>
        <w:pStyle w:val="ListParagraph"/>
        <w:numPr>
          <w:ilvl w:val="1"/>
          <w:numId w:val="1"/>
        </w:numPr>
        <w:spacing w:after="200" w:line="276" w:lineRule="auto"/>
        <w:ind w:left="567" w:hanging="709"/>
        <w:jc w:val="both"/>
        <w:rPr>
          <w:rFonts w:eastAsia="Calibri" w:cs="Calibri"/>
          <w:iCs/>
          <w:color w:val="000000"/>
          <w:szCs w:val="22"/>
        </w:rPr>
      </w:pPr>
      <w:r w:rsidRPr="00A23287">
        <w:rPr>
          <w:rFonts w:eastAsia="Calibri" w:cs="Calibri"/>
          <w:color w:val="000000"/>
          <w:szCs w:val="22"/>
        </w:rPr>
        <w:t xml:space="preserve">Work on bringing forward the redevelopment of Oxford railway station continued during 2019/20.  </w:t>
      </w:r>
      <w:r w:rsidRPr="00A23287">
        <w:rPr>
          <w:rFonts w:eastAsia="Calibri" w:cs="Calibri"/>
          <w:iCs/>
          <w:color w:val="000000"/>
          <w:szCs w:val="22"/>
        </w:rPr>
        <w:t xml:space="preserve">A review of the SPD masterplan was undertaken alongside Network Rail’s Phase 2 </w:t>
      </w:r>
      <w:r w:rsidRPr="00A23287">
        <w:rPr>
          <w:rFonts w:eastAsia="Calibri" w:cs="Calibri"/>
          <w:iCs/>
          <w:color w:val="000000"/>
          <w:szCs w:val="22"/>
        </w:rPr>
        <w:lastRenderedPageBreak/>
        <w:t xml:space="preserve">plans and opportunities to improve viability were also explored.  In response to issues raised by the SPD masterplan review, Network Rail are currently in the process of examining physical aspects of the project which will mean that a new masterplan will be required.  Atkins </w:t>
      </w:r>
      <w:proofErr w:type="gramStart"/>
      <w:r w:rsidRPr="00A23287">
        <w:rPr>
          <w:rFonts w:eastAsia="Calibri" w:cs="Calibri"/>
          <w:iCs/>
          <w:color w:val="000000"/>
          <w:szCs w:val="22"/>
        </w:rPr>
        <w:t>were</w:t>
      </w:r>
      <w:proofErr w:type="gramEnd"/>
      <w:r w:rsidRPr="00A23287">
        <w:rPr>
          <w:rFonts w:eastAsia="Calibri" w:cs="Calibri"/>
          <w:iCs/>
          <w:color w:val="000000"/>
          <w:szCs w:val="22"/>
        </w:rPr>
        <w:t xml:space="preserve"> appointed in August 2020 to develop a masterplan through a series of options which will be taking place throughout the 2020/21 monitoring year and beyond.  It is likely that the final masterplan for the station will be available in 2021.  The Oxfordshire Rail Corridor Study was published which identified protected services to 2033 and looks forward in terms of growth to 2050.  This study will assist the masterplan as it will inform matters such as platforms and passenger gates.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F66AA" w:rsidRPr="0099386B" w14:paraId="40A058D4" w14:textId="77777777" w:rsidTr="005F1833">
        <w:tc>
          <w:tcPr>
            <w:tcW w:w="4077" w:type="dxa"/>
            <w:shd w:val="clear" w:color="auto" w:fill="C3D69B"/>
          </w:tcPr>
          <w:p w14:paraId="31D4B9F1" w14:textId="77777777" w:rsidR="007F66AA" w:rsidRPr="0099386B" w:rsidRDefault="007F66AA" w:rsidP="005F1833">
            <w:pPr>
              <w:rPr>
                <w:b/>
                <w:sz w:val="4"/>
                <w:szCs w:val="4"/>
              </w:rPr>
            </w:pPr>
          </w:p>
          <w:p w14:paraId="48EE1A55" w14:textId="77777777" w:rsidR="007F66AA" w:rsidRPr="0099386B" w:rsidRDefault="007F66AA" w:rsidP="005F1833">
            <w:pPr>
              <w:rPr>
                <w:b/>
              </w:rPr>
            </w:pPr>
            <w:r w:rsidRPr="0099386B">
              <w:rPr>
                <w:b/>
                <w:sz w:val="28"/>
              </w:rPr>
              <w:t>A Clean and Green Oxford</w:t>
            </w:r>
          </w:p>
        </w:tc>
        <w:tc>
          <w:tcPr>
            <w:tcW w:w="1721" w:type="dxa"/>
            <w:shd w:val="clear" w:color="auto" w:fill="C3D69B"/>
          </w:tcPr>
          <w:p w14:paraId="7175092A" w14:textId="77777777" w:rsidR="007F66AA" w:rsidRPr="0099386B" w:rsidRDefault="007F66AA" w:rsidP="005F1833">
            <w:pPr>
              <w:jc w:val="center"/>
              <w:rPr>
                <w:b/>
                <w:noProof/>
                <w:sz w:val="4"/>
                <w:szCs w:val="4"/>
                <w:lang w:eastAsia="en-GB"/>
              </w:rPr>
            </w:pPr>
          </w:p>
          <w:p w14:paraId="31ED8BBE" w14:textId="77777777" w:rsidR="007F66AA" w:rsidRPr="0099386B" w:rsidRDefault="007F66AA" w:rsidP="005F1833">
            <w:pPr>
              <w:jc w:val="center"/>
              <w:rPr>
                <w:sz w:val="4"/>
                <w:szCs w:val="4"/>
              </w:rPr>
            </w:pPr>
            <w:r w:rsidRPr="0099386B">
              <w:rPr>
                <w:b/>
                <w:noProof/>
                <w:sz w:val="32"/>
                <w:szCs w:val="32"/>
                <w:lang w:eastAsia="en-GB"/>
              </w:rPr>
              <w:drawing>
                <wp:inline distT="0" distB="0" distL="0" distR="0" wp14:anchorId="751D6A66" wp14:editId="0487B3BC">
                  <wp:extent cx="819150" cy="256182"/>
                  <wp:effectExtent l="0" t="0" r="0" b="0"/>
                  <wp:docPr id="226" name="Picture 22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116B8B1" w14:textId="07CA6343" w:rsidR="007F66AA" w:rsidRPr="0099386B" w:rsidRDefault="0050542C" w:rsidP="005F1833">
            <w:pPr>
              <w:jc w:val="center"/>
              <w:rPr>
                <w:szCs w:val="22"/>
              </w:rPr>
            </w:pPr>
            <w:r w:rsidRPr="0099386B">
              <w:rPr>
                <w:szCs w:val="22"/>
              </w:rPr>
              <w:t>6</w:t>
            </w:r>
            <w:r w:rsidR="007F66AA" w:rsidRPr="0099386B">
              <w:rPr>
                <w:szCs w:val="22"/>
              </w:rPr>
              <w:t xml:space="preserve"> (</w:t>
            </w:r>
            <w:r w:rsidRPr="0099386B">
              <w:rPr>
                <w:szCs w:val="22"/>
              </w:rPr>
              <w:t>66</w:t>
            </w:r>
            <w:r w:rsidR="007F66AA" w:rsidRPr="0099386B">
              <w:rPr>
                <w:szCs w:val="22"/>
              </w:rPr>
              <w:t>%)</w:t>
            </w:r>
          </w:p>
        </w:tc>
        <w:tc>
          <w:tcPr>
            <w:tcW w:w="1722" w:type="dxa"/>
            <w:shd w:val="clear" w:color="auto" w:fill="C3D69B"/>
          </w:tcPr>
          <w:p w14:paraId="5FB80869" w14:textId="77777777" w:rsidR="007F66AA" w:rsidRPr="0099386B" w:rsidRDefault="007F66AA" w:rsidP="005F1833">
            <w:pPr>
              <w:jc w:val="center"/>
              <w:rPr>
                <w:sz w:val="4"/>
                <w:szCs w:val="4"/>
              </w:rPr>
            </w:pPr>
          </w:p>
          <w:p w14:paraId="32278122" w14:textId="77777777" w:rsidR="007F66AA" w:rsidRPr="0099386B" w:rsidRDefault="007F66AA" w:rsidP="005F1833">
            <w:pPr>
              <w:jc w:val="center"/>
            </w:pPr>
            <w:r w:rsidRPr="0099386B">
              <w:rPr>
                <w:b/>
                <w:noProof/>
                <w:sz w:val="32"/>
                <w:szCs w:val="32"/>
                <w:lang w:eastAsia="en-GB"/>
              </w:rPr>
              <w:drawing>
                <wp:inline distT="0" distB="0" distL="0" distR="0" wp14:anchorId="6506DD54" wp14:editId="5365DBE5">
                  <wp:extent cx="819509" cy="255580"/>
                  <wp:effectExtent l="0" t="0" r="0" b="0"/>
                  <wp:docPr id="227" name="Picture 22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3091C441" w14:textId="399DE60A" w:rsidR="007F66AA" w:rsidRPr="0099386B" w:rsidRDefault="0050542C" w:rsidP="005F1833">
            <w:pPr>
              <w:jc w:val="center"/>
            </w:pPr>
            <w:r w:rsidRPr="0099386B">
              <w:rPr>
                <w:szCs w:val="22"/>
              </w:rPr>
              <w:t>3</w:t>
            </w:r>
            <w:r w:rsidR="007F66AA" w:rsidRPr="0099386B">
              <w:rPr>
                <w:szCs w:val="22"/>
              </w:rPr>
              <w:t xml:space="preserve"> (</w:t>
            </w:r>
            <w:r w:rsidRPr="0099386B">
              <w:rPr>
                <w:szCs w:val="22"/>
              </w:rPr>
              <w:t>33</w:t>
            </w:r>
            <w:r w:rsidR="007F66AA" w:rsidRPr="0099386B">
              <w:rPr>
                <w:szCs w:val="22"/>
              </w:rPr>
              <w:t>%)</w:t>
            </w:r>
          </w:p>
        </w:tc>
        <w:tc>
          <w:tcPr>
            <w:tcW w:w="1722" w:type="dxa"/>
            <w:shd w:val="clear" w:color="auto" w:fill="C3D69B"/>
          </w:tcPr>
          <w:p w14:paraId="6322AF5A" w14:textId="77777777" w:rsidR="007F66AA" w:rsidRPr="0099386B" w:rsidRDefault="007F66AA" w:rsidP="005F1833">
            <w:pPr>
              <w:jc w:val="center"/>
              <w:rPr>
                <w:noProof/>
                <w:sz w:val="4"/>
                <w:szCs w:val="4"/>
                <w:lang w:eastAsia="en-GB"/>
              </w:rPr>
            </w:pPr>
          </w:p>
          <w:p w14:paraId="44AE034F" w14:textId="77777777" w:rsidR="007F66AA" w:rsidRPr="0099386B" w:rsidRDefault="007F66AA" w:rsidP="005F1833">
            <w:pPr>
              <w:jc w:val="center"/>
              <w:rPr>
                <w:sz w:val="4"/>
                <w:szCs w:val="4"/>
              </w:rPr>
            </w:pPr>
            <w:r w:rsidRPr="0099386B">
              <w:rPr>
                <w:noProof/>
                <w:lang w:eastAsia="en-GB"/>
              </w:rPr>
              <w:drawing>
                <wp:inline distT="0" distB="0" distL="0" distR="0" wp14:anchorId="05B1CE1D" wp14:editId="113CF3EC">
                  <wp:extent cx="819150" cy="256297"/>
                  <wp:effectExtent l="0" t="0" r="0" b="0"/>
                  <wp:docPr id="228" name="Picture 228"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62C1D1F4" w14:textId="77777777" w:rsidR="007F66AA" w:rsidRPr="0099386B" w:rsidRDefault="007F66AA" w:rsidP="005F1833">
            <w:pPr>
              <w:jc w:val="center"/>
            </w:pPr>
            <w:r w:rsidRPr="0099386B">
              <w:rPr>
                <w:szCs w:val="22"/>
              </w:rPr>
              <w:t>0 (0%)</w:t>
            </w:r>
          </w:p>
        </w:tc>
      </w:tr>
    </w:tbl>
    <w:p w14:paraId="627C9907" w14:textId="77777777" w:rsidR="007F66AA" w:rsidRPr="0099386B" w:rsidRDefault="007F66AA" w:rsidP="00062921">
      <w:pPr>
        <w:spacing w:line="276" w:lineRule="auto"/>
        <w:ind w:left="-142"/>
        <w:jc w:val="both"/>
        <w:rPr>
          <w:rFonts w:eastAsia="Calibri" w:cs="Calibri"/>
          <w:color w:val="000000"/>
          <w:sz w:val="16"/>
          <w:szCs w:val="22"/>
        </w:rPr>
      </w:pPr>
    </w:p>
    <w:p w14:paraId="446A2083" w14:textId="77777777" w:rsidR="00062921" w:rsidRDefault="007F66AA" w:rsidP="00062921">
      <w:pPr>
        <w:pStyle w:val="ListParagraph"/>
        <w:numPr>
          <w:ilvl w:val="1"/>
          <w:numId w:val="1"/>
        </w:numPr>
        <w:spacing w:after="200" w:line="276" w:lineRule="auto"/>
        <w:ind w:left="567" w:hanging="709"/>
        <w:jc w:val="both"/>
        <w:rPr>
          <w:rFonts w:eastAsia="Calibri" w:cs="Calibri"/>
          <w:color w:val="000000"/>
          <w:szCs w:val="22"/>
        </w:rPr>
      </w:pPr>
      <w:r w:rsidRPr="007F7850">
        <w:rPr>
          <w:rFonts w:eastAsia="Calibri" w:cs="Calibri"/>
          <w:color w:val="000000"/>
          <w:szCs w:val="22"/>
        </w:rPr>
        <w:t xml:space="preserve">Planning policies are continuing to protect and enhance Oxford’s natural environment. </w:t>
      </w:r>
      <w:r w:rsidR="008677B5" w:rsidRPr="007F7850">
        <w:rPr>
          <w:rFonts w:eastAsia="Calibri" w:cs="Calibri"/>
          <w:color w:val="000000"/>
          <w:szCs w:val="22"/>
        </w:rPr>
        <w:t xml:space="preserve">  The council has performed well in safeguarding sites of biodiversity importance within the city boundary, preventing inappropriate development in the Green Belt and ensuring that there is no overall net loss in the provision of outdoor recreation spaces.  </w:t>
      </w:r>
    </w:p>
    <w:p w14:paraId="37D48B82" w14:textId="77777777" w:rsidR="00062921" w:rsidRDefault="00062921" w:rsidP="00062921">
      <w:pPr>
        <w:pStyle w:val="ListParagraph"/>
        <w:spacing w:after="200" w:line="276" w:lineRule="auto"/>
        <w:ind w:left="567"/>
        <w:jc w:val="both"/>
        <w:rPr>
          <w:rFonts w:eastAsia="Calibri" w:cs="Calibri"/>
          <w:color w:val="000000"/>
          <w:szCs w:val="22"/>
        </w:rPr>
      </w:pPr>
    </w:p>
    <w:p w14:paraId="129D5BC3" w14:textId="366E12D0" w:rsidR="007F66AA" w:rsidRPr="00062921" w:rsidRDefault="007F66AA" w:rsidP="00062921">
      <w:pPr>
        <w:pStyle w:val="ListParagraph"/>
        <w:numPr>
          <w:ilvl w:val="1"/>
          <w:numId w:val="1"/>
        </w:numPr>
        <w:spacing w:after="200" w:line="276" w:lineRule="auto"/>
        <w:ind w:left="567" w:hanging="709"/>
        <w:jc w:val="both"/>
        <w:rPr>
          <w:rFonts w:eastAsia="Calibri" w:cs="Calibri"/>
          <w:color w:val="000000"/>
          <w:szCs w:val="22"/>
        </w:rPr>
      </w:pPr>
      <w:r w:rsidRPr="00062921">
        <w:rPr>
          <w:rFonts w:eastAsia="Calibri" w:cs="Calibri"/>
          <w:color w:val="000000"/>
          <w:szCs w:val="22"/>
        </w:rPr>
        <w:t>Planning policies are effectively ensuring onsite renewable energy generation on qualifying schemes with 20% on-site renewable energy generation being achieved on all qualifying sites in 201</w:t>
      </w:r>
      <w:r w:rsidR="008677B5" w:rsidRPr="00062921">
        <w:rPr>
          <w:rFonts w:eastAsia="Calibri" w:cs="Calibri"/>
          <w:color w:val="000000"/>
          <w:szCs w:val="22"/>
        </w:rPr>
        <w:t>9</w:t>
      </w:r>
      <w:r w:rsidRPr="00062921">
        <w:rPr>
          <w:rFonts w:eastAsia="Calibri" w:cs="Calibri"/>
          <w:color w:val="000000"/>
          <w:szCs w:val="22"/>
        </w:rPr>
        <w:t>/</w:t>
      </w:r>
      <w:r w:rsidR="008677B5" w:rsidRPr="00062921">
        <w:rPr>
          <w:rFonts w:eastAsia="Calibri" w:cs="Calibri"/>
          <w:color w:val="000000"/>
          <w:szCs w:val="22"/>
        </w:rPr>
        <w:t>20</w:t>
      </w:r>
      <w:r w:rsidRPr="00062921">
        <w:rPr>
          <w:rFonts w:eastAsia="Calibri" w:cs="Calibri"/>
          <w:color w:val="000000"/>
          <w:szCs w:val="22"/>
        </w:rPr>
        <w:t>.</w:t>
      </w:r>
      <w:r w:rsidRPr="0099386B">
        <w:t xml:space="preserve"> </w:t>
      </w:r>
    </w:p>
    <w:p w14:paraId="3423AD6E" w14:textId="77777777" w:rsidR="00062921" w:rsidRPr="00062921" w:rsidRDefault="00062921" w:rsidP="00062921">
      <w:pPr>
        <w:pStyle w:val="ListParagraph"/>
        <w:rPr>
          <w:rFonts w:eastAsia="Calibri" w:cs="Calibri"/>
          <w:color w:val="000000"/>
          <w:szCs w:val="22"/>
        </w:rPr>
      </w:pPr>
    </w:p>
    <w:p w14:paraId="1926EB2E" w14:textId="606FF123" w:rsidR="0014429F" w:rsidRDefault="0014429F" w:rsidP="00062921">
      <w:pPr>
        <w:pStyle w:val="ListParagraph"/>
        <w:numPr>
          <w:ilvl w:val="1"/>
          <w:numId w:val="1"/>
        </w:numPr>
        <w:spacing w:after="200" w:line="276" w:lineRule="auto"/>
        <w:ind w:left="567" w:hanging="709"/>
        <w:jc w:val="both"/>
        <w:rPr>
          <w:rFonts w:eastAsia="Calibri" w:cs="Calibri"/>
          <w:color w:val="000000"/>
          <w:szCs w:val="22"/>
        </w:rPr>
      </w:pPr>
      <w:r w:rsidRPr="00062921">
        <w:rPr>
          <w:rFonts w:eastAsia="Calibri" w:cs="Calibri"/>
          <w:color w:val="000000"/>
          <w:szCs w:val="22"/>
        </w:rPr>
        <w:t xml:space="preserve">A number of indicators fell outside of their targets.  The first relates to applications involving, the total, substantial or partial demolition of a listed building.  Eight </w:t>
      </w:r>
      <w:r w:rsidR="0050542C" w:rsidRPr="00062921">
        <w:rPr>
          <w:rFonts w:eastAsia="Calibri" w:cs="Calibri"/>
          <w:color w:val="000000"/>
          <w:szCs w:val="22"/>
        </w:rPr>
        <w:t>applications</w:t>
      </w:r>
      <w:r w:rsidRPr="00062921">
        <w:rPr>
          <w:rFonts w:eastAsia="Calibri" w:cs="Calibri"/>
          <w:color w:val="000000"/>
          <w:szCs w:val="22"/>
        </w:rPr>
        <w:t xml:space="preserve"> were received in 2019/2020 that involved such works.  It was however established that the harm resulting from these works were minor.</w:t>
      </w:r>
    </w:p>
    <w:p w14:paraId="205EC8C5" w14:textId="77777777" w:rsidR="00062921" w:rsidRPr="00062921" w:rsidRDefault="00062921" w:rsidP="00062921">
      <w:pPr>
        <w:pStyle w:val="ListParagraph"/>
        <w:rPr>
          <w:rFonts w:eastAsia="Calibri" w:cs="Calibri"/>
          <w:color w:val="000000"/>
          <w:szCs w:val="22"/>
        </w:rPr>
      </w:pPr>
    </w:p>
    <w:p w14:paraId="0134B4E5" w14:textId="025479DF" w:rsidR="002116B0" w:rsidRPr="00062921" w:rsidRDefault="002116B0" w:rsidP="00062921">
      <w:pPr>
        <w:pStyle w:val="ListParagraph"/>
        <w:numPr>
          <w:ilvl w:val="1"/>
          <w:numId w:val="1"/>
        </w:numPr>
        <w:spacing w:after="200" w:line="276" w:lineRule="auto"/>
        <w:ind w:left="567" w:hanging="709"/>
        <w:jc w:val="both"/>
        <w:rPr>
          <w:rFonts w:eastAsia="Calibri" w:cs="Calibri"/>
          <w:color w:val="000000"/>
          <w:szCs w:val="22"/>
        </w:rPr>
      </w:pPr>
      <w:r w:rsidRPr="00062921">
        <w:rPr>
          <w:szCs w:val="22"/>
        </w:rPr>
        <w:t xml:space="preserve">The second indicator to fall short of target is the percentage of appeals against planning decisions dismissed where conservation policies were cited as one of the reasons for refusal.  </w:t>
      </w:r>
      <w:r w:rsidR="0014429F" w:rsidRPr="00062921">
        <w:rPr>
          <w:szCs w:val="22"/>
        </w:rPr>
        <w:t xml:space="preserve">45 </w:t>
      </w:r>
      <w:r w:rsidRPr="00062921">
        <w:rPr>
          <w:szCs w:val="22"/>
        </w:rPr>
        <w:t xml:space="preserve">of such </w:t>
      </w:r>
      <w:r w:rsidR="0014429F" w:rsidRPr="00062921">
        <w:rPr>
          <w:szCs w:val="22"/>
        </w:rPr>
        <w:t xml:space="preserve">appeals were determined in 2019/20, of which 10 were allowed.  This </w:t>
      </w:r>
      <w:r w:rsidRPr="00062921">
        <w:rPr>
          <w:szCs w:val="22"/>
        </w:rPr>
        <w:t>amounts to a dismissal rate of 78%, which is just outside the indicator target of 80%.</w:t>
      </w:r>
    </w:p>
    <w:p w14:paraId="29A2B57F" w14:textId="77777777" w:rsidR="00062921" w:rsidRPr="00062921" w:rsidRDefault="00062921" w:rsidP="00062921">
      <w:pPr>
        <w:pStyle w:val="ListParagraph"/>
        <w:rPr>
          <w:rFonts w:eastAsia="Calibri" w:cs="Calibri"/>
          <w:color w:val="000000"/>
          <w:szCs w:val="22"/>
        </w:rPr>
      </w:pPr>
    </w:p>
    <w:p w14:paraId="60EEE5E8" w14:textId="04DDEE18" w:rsidR="007F66AA" w:rsidRPr="00062921" w:rsidRDefault="0050542C" w:rsidP="00062921">
      <w:pPr>
        <w:pStyle w:val="ListParagraph"/>
        <w:numPr>
          <w:ilvl w:val="1"/>
          <w:numId w:val="1"/>
        </w:numPr>
        <w:spacing w:after="200" w:line="276" w:lineRule="auto"/>
        <w:ind w:left="567" w:hanging="709"/>
        <w:jc w:val="both"/>
        <w:rPr>
          <w:rFonts w:eastAsia="Calibri" w:cs="Calibri"/>
          <w:color w:val="000000"/>
          <w:szCs w:val="22"/>
        </w:rPr>
      </w:pPr>
      <w:r w:rsidRPr="00062921">
        <w:rPr>
          <w:szCs w:val="22"/>
        </w:rPr>
        <w:t xml:space="preserve">The third indicator to fall outside of its target was the levels of traffic entering the city as measured at the inner and outer cordons.  </w:t>
      </w:r>
      <w:r w:rsidR="002116B0" w:rsidRPr="00062921">
        <w:rPr>
          <w:szCs w:val="22"/>
        </w:rPr>
        <w:t>There was an increase in the levels of traffic entering the city as measured at both the inner and outer cordons, which continues a trend of fluctuating levels over the last</w:t>
      </w:r>
      <w:r w:rsidRPr="00062921">
        <w:rPr>
          <w:szCs w:val="22"/>
        </w:rPr>
        <w:t xml:space="preserve"> few monitoring periods.  A</w:t>
      </w:r>
      <w:r w:rsidR="002116B0" w:rsidRPr="00062921">
        <w:rPr>
          <w:szCs w:val="22"/>
        </w:rPr>
        <w:t xml:space="preserve"> dramatic rise was measured at the outer cordon, however it should be noted that in the last period there were instances of incomplete data and undercounting (potentially due to faulty receptors and inconsistencies in data collection) that could </w:t>
      </w:r>
      <w:r w:rsidRPr="00062921">
        <w:rPr>
          <w:szCs w:val="22"/>
        </w:rPr>
        <w:t>have resulted in a distortion of the returned data.</w:t>
      </w:r>
      <w:r w:rsidR="002116B0" w:rsidRPr="00062921">
        <w:rPr>
          <w:szCs w:val="22"/>
        </w:rPr>
        <w:t xml:space="preserve">  </w:t>
      </w:r>
      <w:r w:rsidR="0014429F" w:rsidRPr="00062921">
        <w:rPr>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2113"/>
        <w:gridCol w:w="2115"/>
      </w:tblGrid>
      <w:tr w:rsidR="007F66AA" w:rsidRPr="0092178E" w14:paraId="32C17911" w14:textId="77777777" w:rsidTr="005F1833">
        <w:trPr>
          <w:trHeight w:val="675"/>
        </w:trPr>
        <w:tc>
          <w:tcPr>
            <w:tcW w:w="5006" w:type="dxa"/>
            <w:shd w:val="clear" w:color="auto" w:fill="FFF2CC" w:themeFill="accent4" w:themeFillTint="33"/>
          </w:tcPr>
          <w:p w14:paraId="47F6E201" w14:textId="77777777" w:rsidR="007F66AA" w:rsidRPr="0092178E" w:rsidRDefault="007F66AA" w:rsidP="005F1833">
            <w:pPr>
              <w:rPr>
                <w:b/>
                <w:sz w:val="4"/>
                <w:szCs w:val="4"/>
                <w:highlight w:val="yellow"/>
              </w:rPr>
            </w:pPr>
            <w:r w:rsidRPr="0092178E">
              <w:rPr>
                <w:rFonts w:eastAsia="Calibri" w:cs="Calibri"/>
                <w:color w:val="000000"/>
                <w:szCs w:val="22"/>
                <w:highlight w:val="yellow"/>
              </w:rPr>
              <w:t xml:space="preserve">  </w:t>
            </w:r>
          </w:p>
          <w:p w14:paraId="65490957" w14:textId="77777777" w:rsidR="007F66AA" w:rsidRPr="007F1F54" w:rsidRDefault="007F66AA" w:rsidP="005F1833">
            <w:pPr>
              <w:rPr>
                <w:b/>
                <w:sz w:val="28"/>
              </w:rPr>
            </w:pPr>
            <w:r w:rsidRPr="007F1F54">
              <w:rPr>
                <w:b/>
                <w:sz w:val="28"/>
              </w:rPr>
              <w:t>An Efficient and Effective Council</w:t>
            </w:r>
          </w:p>
          <w:p w14:paraId="3DF84BA9" w14:textId="77777777" w:rsidR="007F66AA" w:rsidRPr="0092178E" w:rsidRDefault="007F66AA" w:rsidP="005F1833">
            <w:pPr>
              <w:rPr>
                <w:b/>
                <w:highlight w:val="yellow"/>
              </w:rPr>
            </w:pPr>
          </w:p>
        </w:tc>
        <w:tc>
          <w:tcPr>
            <w:tcW w:w="2113" w:type="dxa"/>
            <w:shd w:val="clear" w:color="auto" w:fill="FFF2CC" w:themeFill="accent4" w:themeFillTint="33"/>
          </w:tcPr>
          <w:p w14:paraId="797B724D" w14:textId="77777777" w:rsidR="007F66AA" w:rsidRPr="0092178E" w:rsidRDefault="007F66AA" w:rsidP="005F1833">
            <w:pPr>
              <w:jc w:val="center"/>
              <w:rPr>
                <w:szCs w:val="22"/>
                <w:highlight w:val="yellow"/>
              </w:rPr>
            </w:pPr>
          </w:p>
          <w:p w14:paraId="0FDCE0FF" w14:textId="77777777" w:rsidR="007F66AA" w:rsidRPr="0092178E" w:rsidRDefault="007F66AA" w:rsidP="005F1833">
            <w:pPr>
              <w:jc w:val="center"/>
              <w:rPr>
                <w:szCs w:val="22"/>
                <w:highlight w:val="yellow"/>
              </w:rPr>
            </w:pPr>
          </w:p>
        </w:tc>
        <w:tc>
          <w:tcPr>
            <w:tcW w:w="2115" w:type="dxa"/>
            <w:shd w:val="clear" w:color="auto" w:fill="FFF2CC" w:themeFill="accent4" w:themeFillTint="33"/>
          </w:tcPr>
          <w:p w14:paraId="27B05534" w14:textId="77777777" w:rsidR="007F66AA" w:rsidRPr="0092178E" w:rsidRDefault="007F66AA" w:rsidP="005F1833">
            <w:pPr>
              <w:jc w:val="center"/>
              <w:rPr>
                <w:highlight w:val="yellow"/>
              </w:rPr>
            </w:pPr>
          </w:p>
        </w:tc>
      </w:tr>
    </w:tbl>
    <w:p w14:paraId="434E5E76" w14:textId="77777777" w:rsidR="007F66AA" w:rsidRPr="0092178E" w:rsidRDefault="007F66AA" w:rsidP="007F66AA">
      <w:pPr>
        <w:spacing w:line="276" w:lineRule="auto"/>
        <w:jc w:val="both"/>
        <w:rPr>
          <w:rFonts w:eastAsia="Calibri" w:cs="Times New Roman"/>
          <w:sz w:val="14"/>
          <w:szCs w:val="22"/>
          <w:highlight w:val="yellow"/>
        </w:rPr>
      </w:pPr>
    </w:p>
    <w:p w14:paraId="0D51EBF1" w14:textId="77777777" w:rsidR="007F66AA" w:rsidRPr="0092178E" w:rsidRDefault="007F66AA" w:rsidP="007F66AA">
      <w:pPr>
        <w:pStyle w:val="ListParagraph"/>
        <w:spacing w:after="200" w:line="276" w:lineRule="auto"/>
        <w:ind w:left="360"/>
        <w:jc w:val="both"/>
        <w:rPr>
          <w:highlight w:val="yellow"/>
        </w:rPr>
      </w:pPr>
    </w:p>
    <w:p w14:paraId="2F77EEE6" w14:textId="33B15897" w:rsidR="00B10F42" w:rsidRDefault="00CC1910" w:rsidP="00B10F42">
      <w:pPr>
        <w:pStyle w:val="ListParagraph"/>
        <w:numPr>
          <w:ilvl w:val="1"/>
          <w:numId w:val="1"/>
        </w:numPr>
        <w:spacing w:after="200" w:line="276" w:lineRule="auto"/>
        <w:ind w:left="709" w:hanging="709"/>
        <w:jc w:val="both"/>
      </w:pPr>
      <w:r w:rsidRPr="007F1F54">
        <w:t>Information relating to CIL receipts and expenditure for the 2019/20 monitoring year can be found in the Infrastructure Funding Statement (IFS)</w:t>
      </w:r>
      <w:r w:rsidR="00062921">
        <w:t>.</w:t>
      </w:r>
      <w:r w:rsidR="007F7850">
        <w:t xml:space="preserve"> </w:t>
      </w:r>
      <w:r w:rsidRPr="007F1F54">
        <w:t xml:space="preserve">Information on city held developer </w:t>
      </w:r>
      <w:r w:rsidRPr="007F1F54">
        <w:lastRenderedPageBreak/>
        <w:t xml:space="preserve">funding as of 1 April 2020 due for expenditure (subject to Council approval) can also be found in the IFS. </w:t>
      </w:r>
      <w:bookmarkStart w:id="6" w:name="_Toc28082371"/>
    </w:p>
    <w:p w14:paraId="2E93D640" w14:textId="77777777" w:rsidR="002D0721" w:rsidRPr="00B10F42" w:rsidRDefault="002D0721" w:rsidP="00B10F42">
      <w:pPr>
        <w:pStyle w:val="ListParagraph"/>
        <w:numPr>
          <w:ilvl w:val="0"/>
          <w:numId w:val="66"/>
        </w:numPr>
        <w:spacing w:after="160" w:line="259" w:lineRule="auto"/>
        <w:rPr>
          <w:rFonts w:asciiTheme="minorHAnsi" w:hAnsiTheme="minorHAnsi" w:cstheme="minorHAnsi"/>
          <w:b/>
          <w:sz w:val="32"/>
          <w:szCs w:val="32"/>
        </w:rPr>
      </w:pPr>
      <w:r w:rsidRPr="00B10F42">
        <w:br w:type="page"/>
      </w:r>
      <w:r w:rsidRPr="00B10F42">
        <w:rPr>
          <w:rFonts w:asciiTheme="minorHAnsi" w:eastAsia="Calibri" w:hAnsiTheme="minorHAnsi" w:cstheme="minorHAnsi"/>
          <w:b/>
          <w:bCs/>
          <w:sz w:val="32"/>
          <w:szCs w:val="32"/>
        </w:rPr>
        <w:lastRenderedPageBreak/>
        <w:t>A Vibrant and Sustainable Economy</w:t>
      </w:r>
      <w:bookmarkEnd w:id="6"/>
    </w:p>
    <w:tbl>
      <w:tblPr>
        <w:tblStyle w:val="TableGrid18"/>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376"/>
        <w:gridCol w:w="6866"/>
      </w:tblGrid>
      <w:tr w:rsidR="002D0721" w:rsidRPr="002D0721" w14:paraId="20FBA578" w14:textId="77777777" w:rsidTr="005F1833">
        <w:tc>
          <w:tcPr>
            <w:tcW w:w="9242" w:type="dxa"/>
            <w:gridSpan w:val="2"/>
            <w:tcBorders>
              <w:top w:val="nil"/>
              <w:bottom w:val="single" w:sz="12" w:space="0" w:color="D9D9D9" w:themeColor="background1" w:themeShade="D9"/>
            </w:tcBorders>
            <w:shd w:val="clear" w:color="auto" w:fill="1F4E79" w:themeFill="accent1" w:themeFillShade="80"/>
          </w:tcPr>
          <w:p w14:paraId="7DBEEF9F" w14:textId="77777777" w:rsidR="002D0721" w:rsidRPr="002D0721" w:rsidRDefault="002D0721" w:rsidP="002D0721">
            <w:pPr>
              <w:autoSpaceDE w:val="0"/>
              <w:autoSpaceDN w:val="0"/>
              <w:adjustRightInd w:val="0"/>
              <w:spacing w:before="120" w:line="276" w:lineRule="auto"/>
              <w:ind w:left="993" w:hanging="993"/>
              <w:rPr>
                <w:rFonts w:asciiTheme="minorHAnsi" w:eastAsia="Calibri" w:hAnsiTheme="minorHAnsi" w:cstheme="minorHAnsi"/>
                <w:b/>
                <w:color w:val="FFFFFF" w:themeColor="background1"/>
                <w:highlight w:val="yellow"/>
              </w:rPr>
            </w:pPr>
            <w:r w:rsidRPr="002D0721">
              <w:rPr>
                <w:rFonts w:asciiTheme="minorHAnsi" w:eastAsia="Calibri" w:hAnsiTheme="minorHAnsi" w:cstheme="minorHAnsi"/>
                <w:color w:val="FFFFFF" w:themeColor="background1"/>
              </w:rPr>
              <w:t xml:space="preserve">Ambition: </w:t>
            </w:r>
            <w:r w:rsidRPr="002D0721">
              <w:rPr>
                <w:rFonts w:asciiTheme="minorHAnsi" w:eastAsia="Calibri" w:hAnsiTheme="minorHAnsi" w:cstheme="minorHAnsi"/>
                <w:b/>
                <w:color w:val="FFFFFF" w:themeColor="background1"/>
              </w:rPr>
              <w:t xml:space="preserve">A smart and entrepreneurial city with a thriving local economy supported by improved infrastructure, training and skills. </w:t>
            </w:r>
          </w:p>
        </w:tc>
      </w:tr>
      <w:tr w:rsidR="002D0721" w:rsidRPr="002D0721" w14:paraId="4D7A99DD" w14:textId="77777777" w:rsidTr="005F1833">
        <w:tc>
          <w:tcPr>
            <w:tcW w:w="9242" w:type="dxa"/>
            <w:gridSpan w:val="2"/>
            <w:tcBorders>
              <w:top w:val="single" w:sz="12" w:space="0" w:color="D9D9D9" w:themeColor="background1" w:themeShade="D9"/>
              <w:bottom w:val="single" w:sz="4" w:space="0" w:color="D9D9D9" w:themeColor="background1" w:themeShade="D9"/>
            </w:tcBorders>
            <w:shd w:val="clear" w:color="auto" w:fill="9CC2E5" w:themeFill="accent1" w:themeFillTint="99"/>
          </w:tcPr>
          <w:p w14:paraId="7107A610" w14:textId="77777777" w:rsidR="002D0721" w:rsidRPr="002D0721" w:rsidRDefault="002D0721" w:rsidP="002D0721">
            <w:pPr>
              <w:spacing w:before="40" w:after="40"/>
              <w:rPr>
                <w:rFonts w:asciiTheme="minorHAnsi" w:eastAsia="Calibri" w:hAnsiTheme="minorHAnsi" w:cstheme="minorHAnsi"/>
                <w:b/>
                <w:noProof/>
                <w:color w:val="000000"/>
                <w:szCs w:val="22"/>
                <w:highlight w:val="yellow"/>
                <w:lang w:eastAsia="en-GB"/>
              </w:rPr>
            </w:pPr>
            <w:r w:rsidRPr="002D0721">
              <w:rPr>
                <w:rFonts w:asciiTheme="minorHAnsi" w:eastAsia="Calibri" w:hAnsiTheme="minorHAnsi" w:cstheme="minorHAnsi"/>
                <w:b/>
                <w:noProof/>
                <w:color w:val="222A35" w:themeColor="text2" w:themeShade="80"/>
                <w:szCs w:val="22"/>
                <w:lang w:eastAsia="en-GB"/>
              </w:rPr>
              <w:t>Snapshot of Oxford’s Economy</w:t>
            </w:r>
          </w:p>
        </w:tc>
      </w:tr>
      <w:tr w:rsidR="002D0721" w:rsidRPr="002D0721" w14:paraId="23055CD9" w14:textId="77777777" w:rsidTr="005F1833">
        <w:tc>
          <w:tcPr>
            <w:tcW w:w="2376" w:type="dxa"/>
            <w:tcBorders>
              <w:top w:val="nil"/>
              <w:bottom w:val="single" w:sz="4" w:space="0" w:color="D9D9D9" w:themeColor="background1" w:themeShade="D9"/>
              <w:right w:val="single" w:sz="4" w:space="0" w:color="D9D9D9" w:themeColor="background1" w:themeShade="D9"/>
            </w:tcBorders>
            <w:shd w:val="clear" w:color="auto" w:fill="BDD6EE" w:themeFill="accent1" w:themeFillTint="66"/>
          </w:tcPr>
          <w:p w14:paraId="736D9C68"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 xml:space="preserve">Number of businesses: </w:t>
            </w:r>
          </w:p>
        </w:tc>
        <w:tc>
          <w:tcPr>
            <w:tcW w:w="6866" w:type="dxa"/>
            <w:tcBorders>
              <w:top w:val="nil"/>
              <w:left w:val="single" w:sz="4" w:space="0" w:color="D9D9D9" w:themeColor="background1" w:themeShade="D9"/>
              <w:bottom w:val="single" w:sz="4" w:space="0" w:color="D9D9D9" w:themeColor="background1" w:themeShade="D9"/>
            </w:tcBorders>
            <w:shd w:val="clear" w:color="auto" w:fill="DEEAF6" w:themeFill="accent1" w:themeFillTint="33"/>
          </w:tcPr>
          <w:p w14:paraId="4F163BEA" w14:textId="77777777" w:rsidR="002D0721" w:rsidRPr="002D0721" w:rsidRDefault="002D0721" w:rsidP="002D0721">
            <w:pPr>
              <w:rPr>
                <w:rFonts w:asciiTheme="minorHAnsi" w:eastAsia="Calibri" w:hAnsiTheme="minorHAnsi" w:cstheme="minorHAnsi"/>
                <w:noProof/>
                <w:color w:val="000000"/>
                <w:sz w:val="20"/>
                <w:szCs w:val="22"/>
                <w:lang w:eastAsia="en-GB"/>
              </w:rPr>
            </w:pPr>
            <w:r w:rsidRPr="002D0721">
              <w:rPr>
                <w:rFonts w:asciiTheme="minorHAnsi" w:hAnsiTheme="minorHAnsi"/>
                <w:sz w:val="20"/>
              </w:rPr>
              <w:t>4,890 businesses were based in Oxford as of March 2019 (+3.4% on last year).</w:t>
            </w:r>
            <w:r w:rsidRPr="002D0721">
              <w:rPr>
                <w:rFonts w:asciiTheme="minorHAnsi" w:hAnsiTheme="minorHAnsi"/>
                <w:sz w:val="20"/>
                <w:vertAlign w:val="superscript"/>
              </w:rPr>
              <w:footnoteReference w:id="1"/>
            </w:r>
            <w:r w:rsidRPr="002D0721">
              <w:rPr>
                <w:rFonts w:asciiTheme="minorHAnsi" w:hAnsiTheme="minorHAnsi"/>
                <w:sz w:val="20"/>
              </w:rPr>
              <w:t xml:space="preserve"> </w:t>
            </w:r>
          </w:p>
        </w:tc>
      </w:tr>
      <w:tr w:rsidR="002D0721" w:rsidRPr="002D0721" w14:paraId="71410CF2"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1FC7A655"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Total number of jobs: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4944D8E1" w14:textId="77777777" w:rsidR="002D0721" w:rsidRPr="002D0721" w:rsidRDefault="002D0721" w:rsidP="002D0721">
            <w:pPr>
              <w:rPr>
                <w:rFonts w:asciiTheme="minorHAnsi" w:eastAsia="Calibri" w:hAnsiTheme="minorHAnsi" w:cstheme="minorHAnsi"/>
                <w:noProof/>
                <w:color w:val="000000"/>
                <w:sz w:val="20"/>
                <w:szCs w:val="22"/>
                <w:highlight w:val="yellow"/>
                <w:lang w:eastAsia="en-GB"/>
              </w:rPr>
            </w:pPr>
            <w:r w:rsidRPr="002D0721">
              <w:rPr>
                <w:rFonts w:asciiTheme="minorHAnsi" w:hAnsiTheme="minorHAnsi"/>
                <w:sz w:val="20"/>
              </w:rPr>
              <w:t>144,000 jobs located in Oxford in 2018.</w:t>
            </w:r>
            <w:r w:rsidRPr="002D0721">
              <w:rPr>
                <w:rFonts w:asciiTheme="minorHAnsi" w:hAnsiTheme="minorHAnsi"/>
                <w:sz w:val="20"/>
                <w:vertAlign w:val="superscript"/>
              </w:rPr>
              <w:footnoteReference w:id="2"/>
            </w:r>
          </w:p>
        </w:tc>
      </w:tr>
      <w:tr w:rsidR="002D0721" w:rsidRPr="002D0721" w14:paraId="3653F206"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679A9E9E"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 xml:space="preserve">People travelling into Oxford for work: </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31C3F33C" w14:textId="77777777" w:rsidR="002D0721" w:rsidRPr="002D0721" w:rsidRDefault="002D0721" w:rsidP="002D0721">
            <w:pPr>
              <w:rPr>
                <w:rFonts w:asciiTheme="minorHAnsi" w:hAnsiTheme="minorHAnsi"/>
                <w:sz w:val="20"/>
              </w:rPr>
            </w:pPr>
          </w:p>
          <w:p w14:paraId="4557047C" w14:textId="77777777" w:rsidR="002D0721" w:rsidRPr="002D0721" w:rsidRDefault="002D0721" w:rsidP="002D0721">
            <w:pPr>
              <w:rPr>
                <w:rFonts w:asciiTheme="minorHAnsi" w:eastAsia="Calibri" w:hAnsiTheme="minorHAnsi" w:cstheme="minorHAnsi"/>
                <w:noProof/>
                <w:color w:val="000000"/>
                <w:sz w:val="20"/>
                <w:szCs w:val="22"/>
                <w:highlight w:val="yellow"/>
                <w:lang w:eastAsia="en-GB"/>
              </w:rPr>
            </w:pPr>
            <w:r w:rsidRPr="002D0721">
              <w:rPr>
                <w:rFonts w:asciiTheme="minorHAnsi" w:hAnsiTheme="minorHAnsi"/>
                <w:sz w:val="20"/>
              </w:rPr>
              <w:t>46,000 people commute into Oxford for work.</w:t>
            </w:r>
            <w:r w:rsidRPr="002D0721">
              <w:rPr>
                <w:rFonts w:asciiTheme="minorHAnsi" w:hAnsiTheme="minorHAnsi"/>
                <w:sz w:val="20"/>
                <w:vertAlign w:val="superscript"/>
              </w:rPr>
              <w:footnoteReference w:id="3"/>
            </w:r>
          </w:p>
        </w:tc>
      </w:tr>
      <w:tr w:rsidR="002D0721" w:rsidRPr="002D0721" w14:paraId="2E624AFE"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4D789603"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Education and skills: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261FD605" w14:textId="77777777" w:rsidR="002D0721" w:rsidRPr="002D0721" w:rsidRDefault="002D0721" w:rsidP="002D0721">
            <w:pPr>
              <w:rPr>
                <w:rFonts w:asciiTheme="minorHAnsi" w:hAnsiTheme="minorHAnsi"/>
                <w:sz w:val="20"/>
              </w:rPr>
            </w:pPr>
            <w:r w:rsidRPr="002D0721">
              <w:rPr>
                <w:rFonts w:asciiTheme="minorHAnsi" w:hAnsiTheme="minorHAnsi"/>
                <w:sz w:val="20"/>
              </w:rPr>
              <w:t>In 2019, 57.9% of Oxford’s residents between the ages of 16-64 had degree level qualifications or above, whilst 7% had no qualifications.</w:t>
            </w:r>
            <w:r w:rsidRPr="002D0721">
              <w:rPr>
                <w:rFonts w:asciiTheme="minorHAnsi" w:hAnsiTheme="minorHAnsi"/>
                <w:sz w:val="20"/>
                <w:vertAlign w:val="superscript"/>
              </w:rPr>
              <w:footnoteReference w:id="4"/>
            </w:r>
          </w:p>
        </w:tc>
      </w:tr>
      <w:tr w:rsidR="002D0721" w:rsidRPr="002D0721" w14:paraId="04AB3F9E"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0BE3CF90" w14:textId="77777777" w:rsidR="002D0721" w:rsidRPr="002D0721" w:rsidRDefault="002D0721" w:rsidP="002D0721">
            <w:pPr>
              <w:rPr>
                <w:rFonts w:asciiTheme="minorHAnsi" w:eastAsia="Calibri" w:hAnsiTheme="minorHAnsi" w:cstheme="minorHAnsi"/>
                <w:b/>
                <w:noProof/>
                <w:color w:val="000000"/>
                <w:sz w:val="20"/>
                <w:szCs w:val="22"/>
                <w:highlight w:val="yellow"/>
                <w:lang w:eastAsia="en-GB"/>
              </w:rPr>
            </w:pPr>
            <w:r w:rsidRPr="002D0721">
              <w:rPr>
                <w:rFonts w:asciiTheme="minorHAnsi" w:eastAsia="Calibri" w:hAnsiTheme="minorHAnsi" w:cstheme="minorHAnsi"/>
                <w:b/>
                <w:noProof/>
                <w:color w:val="000000"/>
                <w:sz w:val="20"/>
                <w:szCs w:val="22"/>
                <w:lang w:eastAsia="en-GB"/>
              </w:rPr>
              <w:t>Unemployment:</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3D9E8042" w14:textId="77777777" w:rsidR="002D0721" w:rsidRPr="002D0721" w:rsidRDefault="002D0721" w:rsidP="002D0721">
            <w:pPr>
              <w:rPr>
                <w:rFonts w:asciiTheme="minorHAnsi" w:hAnsiTheme="minorHAnsi"/>
                <w:sz w:val="20"/>
                <w:highlight w:val="yellow"/>
              </w:rPr>
            </w:pPr>
            <w:r w:rsidRPr="002D0721">
              <w:rPr>
                <w:rFonts w:asciiTheme="minorHAnsi" w:hAnsiTheme="minorHAnsi"/>
                <w:sz w:val="20"/>
              </w:rPr>
              <w:t>2,700 people in Oxford were considered unemployed in Oxford between April 2019 and March 2020. This represents 2.9% of Oxford’s population.</w:t>
            </w:r>
            <w:r w:rsidRPr="002D0721">
              <w:rPr>
                <w:rFonts w:asciiTheme="minorHAnsi" w:hAnsiTheme="minorHAnsi"/>
                <w:sz w:val="20"/>
                <w:vertAlign w:val="superscript"/>
              </w:rPr>
              <w:footnoteReference w:id="5"/>
            </w:r>
          </w:p>
        </w:tc>
      </w:tr>
      <w:tr w:rsidR="002D0721" w:rsidRPr="002D0721" w14:paraId="443B3D8C"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38B4497F" w14:textId="77777777" w:rsidR="002D0721" w:rsidRPr="002D0721" w:rsidRDefault="002D0721" w:rsidP="002D0721">
            <w:pPr>
              <w:rPr>
                <w:rFonts w:asciiTheme="minorHAnsi" w:eastAsia="Calibri" w:hAnsiTheme="minorHAnsi" w:cstheme="minorHAnsi"/>
                <w:b/>
                <w:noProof/>
                <w:color w:val="000000"/>
                <w:sz w:val="20"/>
                <w:szCs w:val="22"/>
                <w:highlight w:val="yellow"/>
                <w:lang w:eastAsia="en-GB"/>
              </w:rPr>
            </w:pPr>
            <w:r w:rsidRPr="002D0721">
              <w:rPr>
                <w:rFonts w:asciiTheme="minorHAnsi" w:eastAsia="Calibri" w:hAnsiTheme="minorHAnsi" w:cstheme="minorHAnsi"/>
                <w:b/>
                <w:noProof/>
                <w:color w:val="000000"/>
                <w:sz w:val="20"/>
                <w:szCs w:val="22"/>
                <w:lang w:eastAsia="en-GB"/>
              </w:rPr>
              <w:t>Contribution to the National Economy:</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77745058" w14:textId="77777777" w:rsidR="002D0721" w:rsidRPr="002D0721" w:rsidRDefault="002D0721" w:rsidP="002D0721">
            <w:pPr>
              <w:autoSpaceDE w:val="0"/>
              <w:autoSpaceDN w:val="0"/>
              <w:adjustRightInd w:val="0"/>
              <w:rPr>
                <w:rFonts w:asciiTheme="minorHAnsi" w:hAnsiTheme="minorHAnsi"/>
                <w:color w:val="000000"/>
                <w:sz w:val="20"/>
                <w:highlight w:val="yellow"/>
              </w:rPr>
            </w:pPr>
            <w:r w:rsidRPr="002D0721">
              <w:rPr>
                <w:rFonts w:asciiTheme="minorHAnsi" w:hAnsiTheme="minorHAnsi"/>
                <w:color w:val="000000"/>
                <w:sz w:val="20"/>
              </w:rPr>
              <w:t>Oxford is ranked 7</w:t>
            </w:r>
            <w:r w:rsidRPr="002D0721">
              <w:rPr>
                <w:rFonts w:asciiTheme="minorHAnsi" w:hAnsiTheme="minorHAnsi"/>
                <w:color w:val="000000"/>
                <w:sz w:val="20"/>
                <w:vertAlign w:val="superscript"/>
              </w:rPr>
              <w:t>th</w:t>
            </w:r>
            <w:r w:rsidRPr="002D0721">
              <w:rPr>
                <w:rFonts w:asciiTheme="minorHAnsi" w:hAnsiTheme="minorHAnsi"/>
                <w:color w:val="000000"/>
                <w:sz w:val="20"/>
              </w:rPr>
              <w:t xml:space="preserve"> out of 55 English cities for its contribution to the national economy (£50,600 GVA per worker).</w:t>
            </w:r>
            <w:r w:rsidRPr="002D0721">
              <w:rPr>
                <w:rFonts w:asciiTheme="minorHAnsi" w:hAnsiTheme="minorHAnsi"/>
                <w:color w:val="000000"/>
                <w:sz w:val="20"/>
                <w:vertAlign w:val="superscript"/>
              </w:rPr>
              <w:footnoteReference w:id="6"/>
            </w:r>
            <w:r w:rsidRPr="002D0721">
              <w:rPr>
                <w:rFonts w:asciiTheme="minorHAnsi" w:hAnsiTheme="minorHAnsi"/>
                <w:color w:val="000000"/>
                <w:sz w:val="20"/>
              </w:rPr>
              <w:t xml:space="preserve"> Oxfordshire has also been named the most innovative business location in the UK by the Enterprise Research Centre.</w:t>
            </w:r>
            <w:r w:rsidRPr="002D0721">
              <w:rPr>
                <w:rFonts w:asciiTheme="minorHAnsi" w:hAnsiTheme="minorHAnsi"/>
                <w:color w:val="000000"/>
                <w:sz w:val="20"/>
                <w:vertAlign w:val="superscript"/>
              </w:rPr>
              <w:footnoteReference w:id="7"/>
            </w:r>
          </w:p>
        </w:tc>
      </w:tr>
      <w:tr w:rsidR="002D0721" w:rsidRPr="002D0721" w14:paraId="764CE55C" w14:textId="77777777" w:rsidTr="005F183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DD6EE" w:themeFill="accent1" w:themeFillTint="66"/>
          </w:tcPr>
          <w:p w14:paraId="2FB50E2F" w14:textId="77777777" w:rsidR="002D0721" w:rsidRPr="002D0721" w:rsidRDefault="002D0721" w:rsidP="002D0721">
            <w:pPr>
              <w:rPr>
                <w:rFonts w:asciiTheme="minorHAnsi" w:eastAsia="Calibri" w:hAnsiTheme="minorHAnsi" w:cstheme="minorHAnsi"/>
                <w:b/>
                <w:noProof/>
                <w:color w:val="000000"/>
                <w:sz w:val="20"/>
                <w:szCs w:val="22"/>
                <w:lang w:eastAsia="en-GB"/>
              </w:rPr>
            </w:pPr>
            <w:r w:rsidRPr="002D0721">
              <w:rPr>
                <w:rFonts w:asciiTheme="minorHAnsi" w:eastAsia="Calibri" w:hAnsiTheme="minorHAnsi" w:cstheme="minorHAnsi"/>
                <w:b/>
                <w:noProof/>
                <w:color w:val="000000"/>
                <w:sz w:val="20"/>
                <w:szCs w:val="22"/>
                <w:lang w:eastAsia="en-GB"/>
              </w:rPr>
              <w:t>Economic contribution of the universities: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EEAF6" w:themeFill="accent1" w:themeFillTint="33"/>
          </w:tcPr>
          <w:p w14:paraId="4FEDF13F" w14:textId="77777777" w:rsidR="002D0721" w:rsidRPr="002D0721" w:rsidRDefault="002D0721" w:rsidP="002D0721">
            <w:pPr>
              <w:autoSpaceDE w:val="0"/>
              <w:autoSpaceDN w:val="0"/>
              <w:adjustRightInd w:val="0"/>
              <w:rPr>
                <w:rFonts w:asciiTheme="minorHAnsi" w:hAnsiTheme="minorHAnsi"/>
                <w:color w:val="000000"/>
                <w:sz w:val="20"/>
              </w:rPr>
            </w:pPr>
            <w:r w:rsidRPr="002D0721">
              <w:rPr>
                <w:rFonts w:asciiTheme="minorHAnsi" w:hAnsiTheme="minorHAnsi"/>
                <w:color w:val="000000"/>
                <w:sz w:val="20"/>
              </w:rPr>
              <w:t>The University of Oxford had a total income of £2.45 billion (18-19)</w:t>
            </w:r>
            <w:r w:rsidRPr="002D0721">
              <w:rPr>
                <w:rFonts w:asciiTheme="minorHAnsi" w:hAnsiTheme="minorHAnsi"/>
                <w:color w:val="000000"/>
                <w:sz w:val="20"/>
                <w:vertAlign w:val="superscript"/>
              </w:rPr>
              <w:footnoteReference w:id="8"/>
            </w:r>
            <w:r w:rsidRPr="002D0721">
              <w:rPr>
                <w:rFonts w:asciiTheme="minorHAnsi" w:hAnsiTheme="minorHAnsi"/>
                <w:color w:val="000000"/>
                <w:sz w:val="20"/>
              </w:rPr>
              <w:t>.  Oxford  Brookes University generated an income of £202.9m in the year up to 31 July 2019</w:t>
            </w:r>
            <w:r w:rsidRPr="002D0721">
              <w:rPr>
                <w:rFonts w:asciiTheme="minorHAnsi" w:hAnsiTheme="minorHAnsi"/>
                <w:color w:val="000000"/>
                <w:sz w:val="20"/>
                <w:vertAlign w:val="superscript"/>
              </w:rPr>
              <w:footnoteReference w:id="9"/>
            </w:r>
          </w:p>
        </w:tc>
      </w:tr>
      <w:tr w:rsidR="002D0721" w:rsidRPr="002D0721" w14:paraId="12551EF0" w14:textId="77777777" w:rsidTr="005F1833">
        <w:tc>
          <w:tcPr>
            <w:tcW w:w="9242" w:type="dxa"/>
            <w:gridSpan w:val="2"/>
            <w:tcBorders>
              <w:top w:val="single" w:sz="12" w:space="0" w:color="D9D9D9" w:themeColor="background1" w:themeShade="D9"/>
              <w:bottom w:val="single" w:sz="12" w:space="0" w:color="D9D9D9" w:themeColor="background1" w:themeShade="D9"/>
            </w:tcBorders>
            <w:shd w:val="clear" w:color="auto" w:fill="9CC2E5" w:themeFill="accent1" w:themeFillTint="99"/>
          </w:tcPr>
          <w:p w14:paraId="1A7840A8" w14:textId="77777777" w:rsidR="002D0721" w:rsidRPr="002D0721" w:rsidRDefault="002D0721" w:rsidP="002D0721">
            <w:pPr>
              <w:spacing w:before="40" w:after="40"/>
              <w:rPr>
                <w:rFonts w:asciiTheme="minorHAnsi" w:eastAsia="Calibri" w:hAnsiTheme="minorHAnsi" w:cstheme="minorHAnsi"/>
                <w:noProof/>
                <w:color w:val="000000"/>
                <w:szCs w:val="22"/>
                <w:lang w:eastAsia="en-GB"/>
              </w:rPr>
            </w:pPr>
            <w:r w:rsidRPr="002D0721">
              <w:rPr>
                <w:rFonts w:asciiTheme="minorHAnsi" w:eastAsia="Calibri" w:hAnsiTheme="minorHAnsi" w:cstheme="minorHAnsi"/>
                <w:b/>
                <w:noProof/>
                <w:color w:val="222A35" w:themeColor="text2" w:themeShade="80"/>
                <w:szCs w:val="22"/>
                <w:lang w:eastAsia="en-GB"/>
              </w:rPr>
              <w:t>Spatial distribution of jobs in Oxford:</w:t>
            </w:r>
          </w:p>
        </w:tc>
      </w:tr>
      <w:tr w:rsidR="002D0721" w:rsidRPr="002D0721" w14:paraId="511FD9E1" w14:textId="77777777" w:rsidTr="005F1833">
        <w:tc>
          <w:tcPr>
            <w:tcW w:w="9242" w:type="dxa"/>
            <w:gridSpan w:val="2"/>
            <w:tcBorders>
              <w:top w:val="single" w:sz="12" w:space="0" w:color="D9D9D9" w:themeColor="background1" w:themeShade="D9"/>
              <w:bottom w:val="single" w:sz="4" w:space="0" w:color="D9D9D9" w:themeColor="background1" w:themeShade="D9"/>
            </w:tcBorders>
            <w:shd w:val="clear" w:color="auto" w:fill="DEEAF6" w:themeFill="accent1" w:themeFillTint="33"/>
          </w:tcPr>
          <w:p w14:paraId="66908F9D" w14:textId="77777777" w:rsidR="002D0721" w:rsidRPr="002D0721" w:rsidRDefault="002D0721" w:rsidP="002D0721">
            <w:pPr>
              <w:rPr>
                <w:rFonts w:asciiTheme="minorHAnsi" w:eastAsia="Calibri" w:hAnsiTheme="minorHAnsi" w:cstheme="minorHAnsi"/>
                <w:noProof/>
                <w:color w:val="000000"/>
                <w:sz w:val="4"/>
                <w:szCs w:val="4"/>
                <w:highlight w:val="yellow"/>
                <w:lang w:eastAsia="en-GB"/>
              </w:rPr>
            </w:pPr>
          </w:p>
          <w:p w14:paraId="52E25D3D" w14:textId="77777777" w:rsidR="002D0721" w:rsidRPr="002D0721" w:rsidRDefault="002D0721" w:rsidP="002D0721">
            <w:pPr>
              <w:jc w:val="center"/>
              <w:rPr>
                <w:rFonts w:asciiTheme="minorHAnsi" w:eastAsia="Calibri" w:hAnsiTheme="minorHAnsi" w:cstheme="minorHAnsi"/>
                <w:noProof/>
                <w:color w:val="000000"/>
                <w:szCs w:val="22"/>
                <w:highlight w:val="yellow"/>
                <w:lang w:eastAsia="en-GB"/>
              </w:rPr>
            </w:pPr>
            <w:r w:rsidRPr="002D0721">
              <w:rPr>
                <w:rFonts w:asciiTheme="minorHAnsi" w:eastAsia="Calibri" w:hAnsiTheme="minorHAnsi" w:cstheme="minorHAnsi"/>
                <w:noProof/>
                <w:color w:val="000000"/>
                <w:szCs w:val="22"/>
                <w:highlight w:val="yellow"/>
                <w:lang w:eastAsia="en-GB"/>
              </w:rPr>
              <w:drawing>
                <wp:inline distT="0" distB="0" distL="0" distR="0" wp14:anchorId="383DD716" wp14:editId="37713E5C">
                  <wp:extent cx="4584365" cy="3438525"/>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Areas V1.jp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84365" cy="3438525"/>
                          </a:xfrm>
                          <a:prstGeom prst="rect">
                            <a:avLst/>
                          </a:prstGeom>
                        </pic:spPr>
                      </pic:pic>
                    </a:graphicData>
                  </a:graphic>
                </wp:inline>
              </w:drawing>
            </w:r>
          </w:p>
        </w:tc>
      </w:tr>
    </w:tbl>
    <w:p w14:paraId="04030853" w14:textId="77777777" w:rsidR="002D0721" w:rsidRDefault="002D0721" w:rsidP="002D0721">
      <w:pPr>
        <w:outlineLvl w:val="1"/>
        <w:rPr>
          <w:rFonts w:asciiTheme="minorHAnsi" w:hAnsiTheme="minorHAnsi"/>
          <w:b/>
          <w:sz w:val="24"/>
          <w:lang w:eastAsia="en-GB"/>
        </w:rPr>
      </w:pPr>
      <w:bookmarkStart w:id="7" w:name="_Toc28082372"/>
    </w:p>
    <w:p w14:paraId="7405059C" w14:textId="77777777" w:rsidR="00DA4C54" w:rsidRPr="002D0721" w:rsidRDefault="00DA4C54" w:rsidP="002D0721">
      <w:pPr>
        <w:outlineLvl w:val="1"/>
        <w:rPr>
          <w:rFonts w:asciiTheme="minorHAnsi" w:hAnsiTheme="minorHAnsi"/>
          <w:b/>
          <w:sz w:val="24"/>
          <w:lang w:eastAsia="en-GB"/>
        </w:rPr>
      </w:pPr>
    </w:p>
    <w:bookmarkStart w:id="8" w:name="_Toc55376451"/>
    <w:p w14:paraId="036311B4" w14:textId="77777777" w:rsidR="002D0721" w:rsidRPr="002D0721" w:rsidRDefault="002D0721" w:rsidP="005D3925">
      <w:pPr>
        <w:pStyle w:val="Heading2"/>
        <w:rPr>
          <w:sz w:val="8"/>
          <w:szCs w:val="22"/>
        </w:rPr>
      </w:pPr>
      <w:r w:rsidRPr="002D0721">
        <w:rPr>
          <w:noProof/>
          <w:sz w:val="8"/>
          <w:szCs w:val="22"/>
        </w:rPr>
        <mc:AlternateContent>
          <mc:Choice Requires="wps">
            <w:drawing>
              <wp:anchor distT="0" distB="0" distL="114300" distR="114300" simplePos="0" relativeHeight="251582464" behindDoc="1" locked="0" layoutInCell="1" allowOverlap="1" wp14:anchorId="0E722152" wp14:editId="00B03816">
                <wp:simplePos x="0" y="0"/>
                <wp:positionH relativeFrom="column">
                  <wp:posOffset>-68712</wp:posOffset>
                </wp:positionH>
                <wp:positionV relativeFrom="paragraph">
                  <wp:posOffset>5286</wp:posOffset>
                </wp:positionV>
                <wp:extent cx="5857875" cy="1449653"/>
                <wp:effectExtent l="0" t="0" r="9525" b="0"/>
                <wp:wrapNone/>
                <wp:docPr id="128" name="Rectangle 128"/>
                <wp:cNvGraphicFramePr/>
                <a:graphic xmlns:a="http://schemas.openxmlformats.org/drawingml/2006/main">
                  <a:graphicData uri="http://schemas.microsoft.com/office/word/2010/wordprocessingShape">
                    <wps:wsp>
                      <wps:cNvSpPr/>
                      <wps:spPr>
                        <a:xfrm>
                          <a:off x="0" y="0"/>
                          <a:ext cx="5857875" cy="1449653"/>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1BF97B" id="Rectangle 128" o:spid="_x0000_s1026" style="position:absolute;margin-left:-5.4pt;margin-top:.4pt;width:461.25pt;height:11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" fillcolor="#dbeef4" stroked="f" strokeweight="2pt"/>
            </w:pict>
          </mc:Fallback>
        </mc:AlternateContent>
      </w:r>
      <w:r w:rsidRPr="002D0721">
        <w:t>Indicator 1: EMPLOYMENT LAND SUPPLY</w:t>
      </w:r>
      <w:bookmarkEnd w:id="7"/>
      <w:bookmarkEnd w:id="8"/>
    </w:p>
    <w:p w14:paraId="0AAAC6B0"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22"/>
        </w:rPr>
      </w:pPr>
    </w:p>
    <w:p w14:paraId="54950C6D" w14:textId="77777777" w:rsidR="002D0721" w:rsidRPr="002D0721" w:rsidRDefault="002D0721" w:rsidP="002D0721">
      <w:pPr>
        <w:autoSpaceDE w:val="0"/>
        <w:autoSpaceDN w:val="0"/>
        <w:adjustRightInd w:val="0"/>
        <w:jc w:val="both"/>
        <w:rPr>
          <w:rFonts w:eastAsia="Calibri" w:cs="Calibri"/>
          <w:b/>
          <w:color w:val="1F4E79" w:themeColor="accent1" w:themeShade="80"/>
          <w:szCs w:val="22"/>
        </w:rPr>
      </w:pPr>
      <w:r w:rsidRPr="002D0721">
        <w:rPr>
          <w:rFonts w:eastAsia="Calibri" w:cs="Calibri"/>
          <w:b/>
          <w:color w:val="1F4E79" w:themeColor="accent1" w:themeShade="80"/>
          <w:szCs w:val="22"/>
        </w:rPr>
        <w:t xml:space="preserve">Target: Strengthen and diversify the economy and provide a range of employment opportunities      </w:t>
      </w:r>
    </w:p>
    <w:p w14:paraId="750A9E2A" w14:textId="77777777" w:rsidR="002D0721" w:rsidRPr="002D0721" w:rsidRDefault="002D0721" w:rsidP="002D0721">
      <w:pPr>
        <w:autoSpaceDE w:val="0"/>
        <w:autoSpaceDN w:val="0"/>
        <w:adjustRightInd w:val="0"/>
        <w:ind w:firstLine="720"/>
        <w:jc w:val="both"/>
        <w:rPr>
          <w:rFonts w:eastAsia="Calibri" w:cs="Calibri"/>
          <w:color w:val="1F4E79" w:themeColor="accent1" w:themeShade="80"/>
          <w:szCs w:val="22"/>
        </w:rPr>
      </w:pPr>
      <w:r w:rsidRPr="002D0721">
        <w:rPr>
          <w:rFonts w:eastAsia="Calibri" w:cs="Calibri"/>
          <w:color w:val="1F4E79" w:themeColor="accent1" w:themeShade="80"/>
          <w:sz w:val="20"/>
          <w:szCs w:val="22"/>
        </w:rPr>
        <w:t>(Oxford Core Strategy Policy CS27)</w:t>
      </w:r>
    </w:p>
    <w:p w14:paraId="3362B907"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D0721" w:rsidRPr="002D0721" w14:paraId="6088620B" w14:textId="77777777" w:rsidTr="005F1833">
        <w:trPr>
          <w:trHeight w:val="218"/>
        </w:trPr>
        <w:tc>
          <w:tcPr>
            <w:tcW w:w="5420" w:type="dxa"/>
          </w:tcPr>
          <w:p w14:paraId="6D61207A" w14:textId="77777777" w:rsidR="002D0721" w:rsidRPr="002D0721" w:rsidRDefault="002D0721" w:rsidP="002D0721">
            <w:pPr>
              <w:autoSpaceDE w:val="0"/>
              <w:autoSpaceDN w:val="0"/>
              <w:adjustRightInd w:val="0"/>
              <w:ind w:left="-108"/>
              <w:rPr>
                <w:rFonts w:ascii="Arial" w:hAnsi="Arial"/>
                <w:b/>
                <w:noProof/>
                <w:sz w:val="20"/>
                <w:szCs w:val="16"/>
                <w:highlight w:val="yellow"/>
                <w:lang w:eastAsia="en-GB"/>
              </w:rPr>
            </w:pPr>
            <w:r w:rsidRPr="002D0721">
              <w:rPr>
                <w:rFonts w:ascii="Arial" w:eastAsia="Calibri" w:hAnsi="Arial" w:cs="Calibri"/>
                <w:b/>
                <w:color w:val="1F4E79" w:themeColor="accent1" w:themeShade="80"/>
                <w:sz w:val="20"/>
                <w:szCs w:val="22"/>
              </w:rPr>
              <w:t>Performance against target 2019/20:</w:t>
            </w:r>
          </w:p>
        </w:tc>
        <w:tc>
          <w:tcPr>
            <w:tcW w:w="3714" w:type="dxa"/>
            <w:gridSpan w:val="2"/>
          </w:tcPr>
          <w:p w14:paraId="4227C77B"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in previous two years:</w:t>
            </w:r>
          </w:p>
          <w:p w14:paraId="0B1C878A"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4"/>
                <w:szCs w:val="4"/>
              </w:rPr>
            </w:pPr>
          </w:p>
        </w:tc>
      </w:tr>
      <w:tr w:rsidR="002D0721" w:rsidRPr="002D0721" w14:paraId="64028DB3" w14:textId="77777777" w:rsidTr="005F1833">
        <w:tc>
          <w:tcPr>
            <w:tcW w:w="5420" w:type="dxa"/>
            <w:vMerge w:val="restart"/>
          </w:tcPr>
          <w:p w14:paraId="6B262094"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10"/>
                <w:szCs w:val="10"/>
                <w:highlight w:val="yellow"/>
              </w:rPr>
            </w:pPr>
          </w:p>
          <w:p w14:paraId="30BCACC7"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highlight w:val="yellow"/>
              </w:rPr>
            </w:pPr>
            <w:r w:rsidRPr="002D0721">
              <w:rPr>
                <w:rFonts w:ascii="Arial" w:hAnsi="Arial"/>
                <w:b/>
                <w:noProof/>
                <w:color w:val="3F4F21"/>
                <w:sz w:val="20"/>
                <w:szCs w:val="32"/>
                <w:highlight w:val="yellow"/>
                <w:lang w:eastAsia="en-GB"/>
              </w:rPr>
              <w:drawing>
                <wp:inline distT="0" distB="0" distL="0" distR="0" wp14:anchorId="64C29111" wp14:editId="0364585F">
                  <wp:extent cx="1388853" cy="418201"/>
                  <wp:effectExtent l="0" t="0" r="1905" b="1270"/>
                  <wp:docPr id="136" name="Picture 13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14:paraId="513D0E0E"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2018/19:</w:t>
            </w:r>
          </w:p>
        </w:tc>
        <w:tc>
          <w:tcPr>
            <w:tcW w:w="2613" w:type="dxa"/>
          </w:tcPr>
          <w:p w14:paraId="2E511F08"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highlight w:val="yellow"/>
              </w:rPr>
            </w:pPr>
            <w:r w:rsidRPr="002D0721">
              <w:rPr>
                <w:rFonts w:ascii="Arial" w:hAnsi="Arial"/>
                <w:b/>
                <w:noProof/>
                <w:sz w:val="32"/>
                <w:szCs w:val="32"/>
                <w:highlight w:val="yellow"/>
                <w:lang w:eastAsia="en-GB"/>
              </w:rPr>
              <w:drawing>
                <wp:inline distT="0" distB="0" distL="0" distR="0" wp14:anchorId="2D68C649" wp14:editId="3B9EE6B7">
                  <wp:extent cx="819150" cy="256182"/>
                  <wp:effectExtent l="0" t="0" r="0" b="0"/>
                  <wp:docPr id="139" name="Picture 13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920379D"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highlight w:val="yellow"/>
              </w:rPr>
            </w:pPr>
          </w:p>
        </w:tc>
      </w:tr>
      <w:tr w:rsidR="002D0721" w:rsidRPr="002D0721" w14:paraId="5D07E507" w14:textId="77777777" w:rsidTr="005F1833">
        <w:tc>
          <w:tcPr>
            <w:tcW w:w="5420" w:type="dxa"/>
            <w:vMerge/>
          </w:tcPr>
          <w:p w14:paraId="5102FC0B"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highlight w:val="yellow"/>
              </w:rPr>
            </w:pPr>
          </w:p>
        </w:tc>
        <w:tc>
          <w:tcPr>
            <w:tcW w:w="1101" w:type="dxa"/>
          </w:tcPr>
          <w:p w14:paraId="7A8C2109"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2017/18:</w:t>
            </w:r>
          </w:p>
        </w:tc>
        <w:tc>
          <w:tcPr>
            <w:tcW w:w="2613" w:type="dxa"/>
          </w:tcPr>
          <w:p w14:paraId="6CDC5DD0"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highlight w:val="yellow"/>
              </w:rPr>
            </w:pPr>
            <w:r w:rsidRPr="002D0721">
              <w:rPr>
                <w:rFonts w:ascii="Arial" w:hAnsi="Arial"/>
                <w:b/>
                <w:noProof/>
                <w:sz w:val="32"/>
                <w:szCs w:val="32"/>
                <w:highlight w:val="yellow"/>
                <w:lang w:eastAsia="en-GB"/>
              </w:rPr>
              <w:drawing>
                <wp:inline distT="0" distB="0" distL="0" distR="0" wp14:anchorId="33B6EF6B" wp14:editId="5A05D447">
                  <wp:extent cx="819150" cy="246657"/>
                  <wp:effectExtent l="0" t="0" r="0" b="1270"/>
                  <wp:docPr id="142" name="Picture 14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bl>
    <w:p w14:paraId="12EA301D" w14:textId="77777777" w:rsidR="002D0721" w:rsidRPr="002D0721" w:rsidRDefault="002D0721" w:rsidP="002D0721">
      <w:pPr>
        <w:autoSpaceDE w:val="0"/>
        <w:autoSpaceDN w:val="0"/>
        <w:adjustRightInd w:val="0"/>
        <w:jc w:val="both"/>
        <w:rPr>
          <w:rFonts w:eastAsia="Calibri" w:cs="Calibri"/>
          <w:b/>
          <w:color w:val="1F4E79" w:themeColor="accent1" w:themeShade="80"/>
          <w:szCs w:val="22"/>
          <w:highlight w:val="yellow"/>
        </w:rPr>
      </w:pPr>
    </w:p>
    <w:p w14:paraId="3D447199" w14:textId="77777777" w:rsidR="002D0721" w:rsidRPr="002D0721" w:rsidRDefault="002D0721" w:rsidP="002D0721">
      <w:pPr>
        <w:numPr>
          <w:ilvl w:val="0"/>
          <w:numId w:val="2"/>
        </w:numPr>
        <w:spacing w:after="200" w:line="276" w:lineRule="auto"/>
        <w:ind w:left="426" w:hanging="567"/>
        <w:jc w:val="both"/>
        <w:rPr>
          <w:rFonts w:eastAsia="Calibri" w:cs="Calibri"/>
          <w:color w:val="000000"/>
          <w:szCs w:val="22"/>
        </w:rPr>
      </w:pPr>
      <w:r w:rsidRPr="002D0721">
        <w:rPr>
          <w:rFonts w:eastAsia="Calibri" w:cs="Calibri"/>
          <w:color w:val="000000"/>
          <w:szCs w:val="22"/>
        </w:rPr>
        <w:t>The Core Strategy seeks to support economic growth up to 2026 by allocating land for employment development and by protecting existing key e</w:t>
      </w:r>
      <w:r w:rsidRPr="002D0721">
        <w:rPr>
          <w:rFonts w:eastAsia="Calibri" w:cs="Times New Roman"/>
          <w:szCs w:val="22"/>
        </w:rPr>
        <w:t>mployment sites. Table 1 shows the amount of land allocated for employment development in Oxford over the whole plan period, as well as total protected key employment sites in the city.</w:t>
      </w:r>
    </w:p>
    <w:tbl>
      <w:tblPr>
        <w:tblStyle w:val="TableGrid18"/>
        <w:tblW w:w="0" w:type="auto"/>
        <w:tblInd w:w="-34"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2694"/>
        <w:gridCol w:w="992"/>
        <w:gridCol w:w="709"/>
        <w:gridCol w:w="709"/>
        <w:gridCol w:w="992"/>
        <w:gridCol w:w="992"/>
        <w:gridCol w:w="1276"/>
        <w:gridCol w:w="912"/>
      </w:tblGrid>
      <w:tr w:rsidR="002D0721" w:rsidRPr="002D0721" w14:paraId="14492DCA" w14:textId="77777777" w:rsidTr="005F1833">
        <w:tc>
          <w:tcPr>
            <w:tcW w:w="2694" w:type="dxa"/>
            <w:shd w:val="clear" w:color="auto" w:fill="DEEAF6" w:themeFill="accent1" w:themeFillTint="33"/>
          </w:tcPr>
          <w:p w14:paraId="05C6C2BE" w14:textId="77777777" w:rsidR="002D0721" w:rsidRPr="002D0721" w:rsidRDefault="002D0721" w:rsidP="002D0721">
            <w:pPr>
              <w:contextualSpacing/>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b/>
                <w:color w:val="262626" w:themeColor="text1" w:themeTint="D9"/>
                <w:sz w:val="20"/>
                <w:szCs w:val="22"/>
              </w:rPr>
              <w:t>Employment Development Sites</w:t>
            </w:r>
          </w:p>
        </w:tc>
        <w:tc>
          <w:tcPr>
            <w:tcW w:w="992" w:type="dxa"/>
            <w:shd w:val="clear" w:color="auto" w:fill="DEEAF6" w:themeFill="accent1" w:themeFillTint="33"/>
          </w:tcPr>
          <w:p w14:paraId="3529A36E"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B1a</w:t>
            </w:r>
          </w:p>
          <w:p w14:paraId="196F737A"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Office</w:t>
            </w:r>
          </w:p>
        </w:tc>
        <w:tc>
          <w:tcPr>
            <w:tcW w:w="1418" w:type="dxa"/>
            <w:gridSpan w:val="2"/>
            <w:shd w:val="clear" w:color="auto" w:fill="DEEAF6" w:themeFill="accent1" w:themeFillTint="33"/>
          </w:tcPr>
          <w:p w14:paraId="63ADD1DB"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B1b</w:t>
            </w:r>
          </w:p>
          <w:p w14:paraId="1E58A3CA"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Research + development</w:t>
            </w:r>
          </w:p>
        </w:tc>
        <w:tc>
          <w:tcPr>
            <w:tcW w:w="992" w:type="dxa"/>
            <w:shd w:val="clear" w:color="auto" w:fill="DEEAF6" w:themeFill="accent1" w:themeFillTint="33"/>
          </w:tcPr>
          <w:p w14:paraId="49903F12"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B1c</w:t>
            </w:r>
          </w:p>
          <w:p w14:paraId="3DD06257"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Light industry</w:t>
            </w:r>
          </w:p>
        </w:tc>
        <w:tc>
          <w:tcPr>
            <w:tcW w:w="992" w:type="dxa"/>
            <w:shd w:val="clear" w:color="auto" w:fill="DEEAF6" w:themeFill="accent1" w:themeFillTint="33"/>
          </w:tcPr>
          <w:p w14:paraId="7E598469"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B2</w:t>
            </w:r>
          </w:p>
          <w:p w14:paraId="4B39A40F"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General industry</w:t>
            </w:r>
          </w:p>
        </w:tc>
        <w:tc>
          <w:tcPr>
            <w:tcW w:w="1276" w:type="dxa"/>
            <w:shd w:val="clear" w:color="auto" w:fill="DEEAF6" w:themeFill="accent1" w:themeFillTint="33"/>
          </w:tcPr>
          <w:p w14:paraId="7D57AD49" w14:textId="77777777" w:rsidR="002D0721" w:rsidRPr="002D0721" w:rsidRDefault="002D0721" w:rsidP="002D0721">
            <w:pPr>
              <w:jc w:val="center"/>
              <w:rPr>
                <w:rFonts w:asciiTheme="minorHAnsi" w:hAnsiTheme="minorHAnsi" w:cstheme="minorHAnsi"/>
                <w:b/>
                <w:color w:val="262626" w:themeColor="text1" w:themeTint="D9"/>
                <w:sz w:val="20"/>
              </w:rPr>
            </w:pPr>
            <w:r w:rsidRPr="002D0721">
              <w:rPr>
                <w:rFonts w:asciiTheme="minorHAnsi" w:hAnsiTheme="minorHAnsi" w:cstheme="minorHAnsi"/>
                <w:b/>
                <w:color w:val="262626" w:themeColor="text1" w:themeTint="D9"/>
                <w:sz w:val="20"/>
              </w:rPr>
              <w:t>B8</w:t>
            </w:r>
          </w:p>
          <w:p w14:paraId="279FC18E" w14:textId="77777777" w:rsidR="002D0721" w:rsidRPr="002D0721" w:rsidRDefault="002D0721" w:rsidP="002D0721">
            <w:pPr>
              <w:jc w:val="center"/>
              <w:rPr>
                <w:rFonts w:asciiTheme="minorHAnsi" w:hAnsiTheme="minorHAnsi" w:cstheme="minorHAnsi"/>
                <w:color w:val="262626" w:themeColor="text1" w:themeTint="D9"/>
                <w:sz w:val="20"/>
              </w:rPr>
            </w:pPr>
            <w:r w:rsidRPr="002D0721">
              <w:rPr>
                <w:rFonts w:asciiTheme="minorHAnsi" w:hAnsiTheme="minorHAnsi" w:cstheme="minorHAnsi"/>
                <w:color w:val="262626" w:themeColor="text1" w:themeTint="D9"/>
                <w:sz w:val="20"/>
              </w:rPr>
              <w:t>Storage or distribution</w:t>
            </w:r>
          </w:p>
        </w:tc>
        <w:tc>
          <w:tcPr>
            <w:tcW w:w="912" w:type="dxa"/>
            <w:shd w:val="clear" w:color="auto" w:fill="DEEAF6" w:themeFill="accent1" w:themeFillTint="33"/>
          </w:tcPr>
          <w:p w14:paraId="36D13E20" w14:textId="77777777" w:rsidR="002D0721" w:rsidRPr="002D0721" w:rsidRDefault="002D0721" w:rsidP="002D0721">
            <w:pPr>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Total</w:t>
            </w:r>
          </w:p>
        </w:tc>
      </w:tr>
      <w:tr w:rsidR="002D0721" w:rsidRPr="002D0721" w14:paraId="655A55FF" w14:textId="77777777" w:rsidTr="005F1833">
        <w:tc>
          <w:tcPr>
            <w:tcW w:w="2694" w:type="dxa"/>
            <w:shd w:val="clear" w:color="auto" w:fill="DEEAF6" w:themeFill="accent1" w:themeFillTint="33"/>
          </w:tcPr>
          <w:p w14:paraId="566E61E4" w14:textId="77777777" w:rsidR="002D0721" w:rsidRPr="002D0721" w:rsidRDefault="002D0721" w:rsidP="002D0721">
            <w:pP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 xml:space="preserve">Sites and Housing Plan Allocated Sites </w:t>
            </w:r>
            <w:r w:rsidRPr="002D0721">
              <w:rPr>
                <w:rFonts w:asciiTheme="minorHAnsi" w:eastAsia="Calibri" w:hAnsiTheme="minorHAnsi" w:cstheme="minorHAnsi"/>
                <w:color w:val="262626" w:themeColor="text1" w:themeTint="D9"/>
                <w:sz w:val="20"/>
                <w:szCs w:val="22"/>
              </w:rPr>
              <w:t>(ha)</w:t>
            </w:r>
          </w:p>
        </w:tc>
        <w:tc>
          <w:tcPr>
            <w:tcW w:w="992" w:type="dxa"/>
          </w:tcPr>
          <w:p w14:paraId="63AE5AEB"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27.56</w:t>
            </w:r>
          </w:p>
        </w:tc>
        <w:tc>
          <w:tcPr>
            <w:tcW w:w="1418" w:type="dxa"/>
            <w:gridSpan w:val="2"/>
          </w:tcPr>
          <w:p w14:paraId="32E2C336"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11.53</w:t>
            </w:r>
          </w:p>
        </w:tc>
        <w:tc>
          <w:tcPr>
            <w:tcW w:w="992" w:type="dxa"/>
          </w:tcPr>
          <w:p w14:paraId="4067C04A"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2.16</w:t>
            </w:r>
          </w:p>
        </w:tc>
        <w:tc>
          <w:tcPr>
            <w:tcW w:w="992" w:type="dxa"/>
          </w:tcPr>
          <w:p w14:paraId="6748B045"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9.92</w:t>
            </w:r>
          </w:p>
        </w:tc>
        <w:tc>
          <w:tcPr>
            <w:tcW w:w="1276" w:type="dxa"/>
          </w:tcPr>
          <w:p w14:paraId="6A9F3BA7"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w:t>
            </w:r>
          </w:p>
        </w:tc>
        <w:tc>
          <w:tcPr>
            <w:tcW w:w="912" w:type="dxa"/>
          </w:tcPr>
          <w:p w14:paraId="79C067C8" w14:textId="77777777" w:rsidR="002D0721" w:rsidRPr="002D0721" w:rsidRDefault="002D0721" w:rsidP="002D0721">
            <w:pPr>
              <w:spacing w:before="120"/>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51.17</w:t>
            </w:r>
          </w:p>
        </w:tc>
      </w:tr>
      <w:tr w:rsidR="002D0721" w:rsidRPr="002D0721" w14:paraId="4A109751" w14:textId="77777777" w:rsidTr="005F1833">
        <w:tc>
          <w:tcPr>
            <w:tcW w:w="2694" w:type="dxa"/>
            <w:shd w:val="clear" w:color="auto" w:fill="DEEAF6" w:themeFill="accent1" w:themeFillTint="33"/>
          </w:tcPr>
          <w:p w14:paraId="55A1F8AB" w14:textId="77777777" w:rsidR="002D0721" w:rsidRPr="002D0721" w:rsidRDefault="002D0721" w:rsidP="002D0721">
            <w:pPr>
              <w:rPr>
                <w:rFonts w:asciiTheme="minorHAnsi" w:eastAsia="Calibri" w:hAnsiTheme="minorHAnsi" w:cstheme="minorHAnsi"/>
                <w:b/>
                <w:color w:val="262626" w:themeColor="text1" w:themeTint="D9"/>
                <w:sz w:val="20"/>
                <w:szCs w:val="22"/>
                <w:highlight w:val="yellow"/>
              </w:rPr>
            </w:pPr>
            <w:r w:rsidRPr="002D0721">
              <w:rPr>
                <w:rFonts w:asciiTheme="minorHAnsi" w:eastAsia="Calibri" w:hAnsiTheme="minorHAnsi" w:cstheme="minorHAnsi"/>
                <w:b/>
                <w:color w:val="262626" w:themeColor="text1" w:themeTint="D9"/>
                <w:sz w:val="20"/>
                <w:szCs w:val="22"/>
              </w:rPr>
              <w:t>Northern Gateway Allocated Site</w:t>
            </w:r>
            <w:r w:rsidRPr="002D0721">
              <w:rPr>
                <w:rFonts w:asciiTheme="minorHAnsi" w:eastAsia="Calibri" w:hAnsiTheme="minorHAnsi" w:cstheme="minorHAnsi"/>
                <w:b/>
                <w:color w:val="262626" w:themeColor="text1" w:themeTint="D9"/>
                <w:sz w:val="20"/>
                <w:szCs w:val="22"/>
                <w:vertAlign w:val="superscript"/>
              </w:rPr>
              <w:footnoteReference w:id="10"/>
            </w:r>
            <w:r w:rsidRPr="002D0721">
              <w:rPr>
                <w:rFonts w:asciiTheme="minorHAnsi" w:eastAsia="Calibri" w:hAnsiTheme="minorHAnsi" w:cstheme="minorHAnsi"/>
                <w:b/>
                <w:color w:val="262626" w:themeColor="text1" w:themeTint="D9"/>
                <w:sz w:val="20"/>
                <w:szCs w:val="22"/>
              </w:rPr>
              <w:t xml:space="preserve">  and West End </w:t>
            </w:r>
            <w:r w:rsidRPr="002D0721">
              <w:rPr>
                <w:rFonts w:asciiTheme="minorHAnsi" w:eastAsia="Calibri" w:hAnsiTheme="minorHAnsi" w:cstheme="minorHAnsi"/>
                <w:color w:val="262626" w:themeColor="text1" w:themeTint="D9"/>
                <w:sz w:val="20"/>
                <w:szCs w:val="22"/>
              </w:rPr>
              <w:t>(ha)</w:t>
            </w:r>
          </w:p>
        </w:tc>
        <w:tc>
          <w:tcPr>
            <w:tcW w:w="992" w:type="dxa"/>
          </w:tcPr>
          <w:p w14:paraId="41CD9A94"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1418" w:type="dxa"/>
            <w:gridSpan w:val="2"/>
          </w:tcPr>
          <w:p w14:paraId="07AFED2C"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992" w:type="dxa"/>
          </w:tcPr>
          <w:p w14:paraId="032A5674"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992" w:type="dxa"/>
          </w:tcPr>
          <w:p w14:paraId="0A434CBA"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1276" w:type="dxa"/>
          </w:tcPr>
          <w:p w14:paraId="52E331F8" w14:textId="77777777" w:rsidR="002D0721" w:rsidRPr="002D0721" w:rsidRDefault="002D0721" w:rsidP="002D0721">
            <w:pPr>
              <w:spacing w:before="120"/>
              <w:jc w:val="center"/>
              <w:rPr>
                <w:rFonts w:asciiTheme="minorHAnsi" w:hAnsiTheme="minorHAnsi" w:cstheme="minorHAnsi"/>
                <w:color w:val="262626" w:themeColor="text1" w:themeTint="D9"/>
                <w:sz w:val="20"/>
              </w:rPr>
            </w:pPr>
            <w:r w:rsidRPr="002D0721">
              <w:rPr>
                <w:rFonts w:asciiTheme="minorHAnsi" w:eastAsia="Calibri" w:hAnsiTheme="minorHAnsi" w:cstheme="minorHAnsi"/>
                <w:color w:val="262626" w:themeColor="text1" w:themeTint="D9"/>
                <w:sz w:val="20"/>
                <w:szCs w:val="22"/>
              </w:rPr>
              <w:t>-</w:t>
            </w:r>
          </w:p>
        </w:tc>
        <w:tc>
          <w:tcPr>
            <w:tcW w:w="912" w:type="dxa"/>
          </w:tcPr>
          <w:p w14:paraId="7100E2FA" w14:textId="77777777" w:rsidR="002D0721" w:rsidRPr="002D0721" w:rsidRDefault="002D0721" w:rsidP="002D0721">
            <w:pPr>
              <w:spacing w:before="120"/>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14.9</w:t>
            </w:r>
          </w:p>
        </w:tc>
      </w:tr>
      <w:tr w:rsidR="002D0721" w:rsidRPr="002D0721" w14:paraId="7C40A2F3" w14:textId="77777777" w:rsidTr="005F1833">
        <w:tc>
          <w:tcPr>
            <w:tcW w:w="2694" w:type="dxa"/>
            <w:tcBorders>
              <w:bottom w:val="single" w:sz="4" w:space="0" w:color="1F3864" w:themeColor="accent5" w:themeShade="80"/>
            </w:tcBorders>
            <w:shd w:val="clear" w:color="auto" w:fill="DEEAF6" w:themeFill="accent1" w:themeFillTint="33"/>
          </w:tcPr>
          <w:p w14:paraId="7989DA0F" w14:textId="77777777" w:rsidR="002D0721" w:rsidRPr="002D0721" w:rsidRDefault="002D0721" w:rsidP="002D0721">
            <w:pP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 xml:space="preserve">Existing Protected Key Employment Sites </w:t>
            </w:r>
            <w:r w:rsidRPr="002D0721">
              <w:rPr>
                <w:rFonts w:asciiTheme="minorHAnsi" w:eastAsia="Calibri" w:hAnsiTheme="minorHAnsi" w:cstheme="minorHAnsi"/>
                <w:color w:val="262626" w:themeColor="text1" w:themeTint="D9"/>
                <w:sz w:val="20"/>
                <w:szCs w:val="22"/>
              </w:rPr>
              <w:t>(ha)</w:t>
            </w:r>
          </w:p>
        </w:tc>
        <w:tc>
          <w:tcPr>
            <w:tcW w:w="992" w:type="dxa"/>
            <w:tcBorders>
              <w:bottom w:val="single" w:sz="4" w:space="0" w:color="1F3864" w:themeColor="accent5" w:themeShade="80"/>
            </w:tcBorders>
          </w:tcPr>
          <w:p w14:paraId="387F7746"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27.42</w:t>
            </w:r>
          </w:p>
        </w:tc>
        <w:tc>
          <w:tcPr>
            <w:tcW w:w="1418" w:type="dxa"/>
            <w:gridSpan w:val="2"/>
          </w:tcPr>
          <w:p w14:paraId="0D0F7BCB"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w:t>
            </w:r>
          </w:p>
        </w:tc>
        <w:tc>
          <w:tcPr>
            <w:tcW w:w="992" w:type="dxa"/>
          </w:tcPr>
          <w:p w14:paraId="260CD98A"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26.01</w:t>
            </w:r>
          </w:p>
        </w:tc>
        <w:tc>
          <w:tcPr>
            <w:tcW w:w="992" w:type="dxa"/>
          </w:tcPr>
          <w:p w14:paraId="56023EDA"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109.56</w:t>
            </w:r>
          </w:p>
        </w:tc>
        <w:tc>
          <w:tcPr>
            <w:tcW w:w="1276" w:type="dxa"/>
          </w:tcPr>
          <w:p w14:paraId="2F32021F" w14:textId="77777777" w:rsidR="002D0721" w:rsidRPr="002D0721" w:rsidRDefault="002D0721" w:rsidP="002D0721">
            <w:pPr>
              <w:spacing w:before="120"/>
              <w:jc w:val="center"/>
              <w:rPr>
                <w:rFonts w:asciiTheme="minorHAnsi" w:eastAsia="Calibri" w:hAnsiTheme="minorHAnsi" w:cstheme="minorHAnsi"/>
                <w:color w:val="262626" w:themeColor="text1" w:themeTint="D9"/>
                <w:sz w:val="20"/>
                <w:szCs w:val="22"/>
              </w:rPr>
            </w:pPr>
            <w:r w:rsidRPr="002D0721">
              <w:rPr>
                <w:rFonts w:asciiTheme="minorHAnsi" w:eastAsia="Calibri" w:hAnsiTheme="minorHAnsi" w:cstheme="minorHAnsi"/>
                <w:color w:val="262626" w:themeColor="text1" w:themeTint="D9"/>
                <w:sz w:val="20"/>
                <w:szCs w:val="22"/>
              </w:rPr>
              <w:t>11.00</w:t>
            </w:r>
          </w:p>
        </w:tc>
        <w:tc>
          <w:tcPr>
            <w:tcW w:w="912" w:type="dxa"/>
          </w:tcPr>
          <w:p w14:paraId="2C881955" w14:textId="77777777" w:rsidR="002D0721" w:rsidRPr="002D0721" w:rsidRDefault="002D0721" w:rsidP="002D0721">
            <w:pPr>
              <w:spacing w:before="120"/>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173.99</w:t>
            </w:r>
          </w:p>
        </w:tc>
      </w:tr>
      <w:tr w:rsidR="002D0721" w:rsidRPr="002D0721" w14:paraId="0FFB83A3" w14:textId="77777777" w:rsidTr="005F1833">
        <w:tc>
          <w:tcPr>
            <w:tcW w:w="4395" w:type="dxa"/>
            <w:gridSpan w:val="3"/>
            <w:tcBorders>
              <w:left w:val="nil"/>
              <w:bottom w:val="nil"/>
            </w:tcBorders>
          </w:tcPr>
          <w:p w14:paraId="56B832A5" w14:textId="77777777" w:rsidR="002D0721" w:rsidRPr="002D0721" w:rsidRDefault="002D0721" w:rsidP="002D0721">
            <w:pPr>
              <w:jc w:val="center"/>
              <w:rPr>
                <w:rFonts w:asciiTheme="minorHAnsi" w:eastAsia="Calibri" w:hAnsiTheme="minorHAnsi" w:cstheme="minorHAnsi"/>
                <w:color w:val="262626" w:themeColor="text1" w:themeTint="D9"/>
                <w:sz w:val="20"/>
                <w:szCs w:val="22"/>
              </w:rPr>
            </w:pPr>
          </w:p>
        </w:tc>
        <w:tc>
          <w:tcPr>
            <w:tcW w:w="3969" w:type="dxa"/>
            <w:gridSpan w:val="4"/>
            <w:shd w:val="clear" w:color="auto" w:fill="DEEAF6" w:themeFill="accent1" w:themeFillTint="33"/>
          </w:tcPr>
          <w:p w14:paraId="737BD335" w14:textId="77777777" w:rsidR="002D0721" w:rsidRPr="002D0721" w:rsidRDefault="002D0721" w:rsidP="002D0721">
            <w:pPr>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 xml:space="preserve">Total Gross Employment Land Supply </w:t>
            </w:r>
            <w:r w:rsidRPr="002D0721">
              <w:rPr>
                <w:rFonts w:asciiTheme="minorHAnsi" w:eastAsia="Calibri" w:hAnsiTheme="minorHAnsi" w:cstheme="minorHAnsi"/>
                <w:color w:val="262626" w:themeColor="text1" w:themeTint="D9"/>
                <w:sz w:val="20"/>
                <w:szCs w:val="22"/>
              </w:rPr>
              <w:t>(ha)</w:t>
            </w:r>
          </w:p>
        </w:tc>
        <w:tc>
          <w:tcPr>
            <w:tcW w:w="912" w:type="dxa"/>
            <w:shd w:val="clear" w:color="auto" w:fill="DEEAF6" w:themeFill="accent1" w:themeFillTint="33"/>
          </w:tcPr>
          <w:p w14:paraId="70628E57" w14:textId="77777777" w:rsidR="002D0721" w:rsidRPr="002D0721" w:rsidRDefault="002D0721" w:rsidP="002D0721">
            <w:pPr>
              <w:jc w:val="center"/>
              <w:rPr>
                <w:rFonts w:asciiTheme="minorHAnsi" w:eastAsia="Calibri" w:hAnsiTheme="minorHAnsi" w:cstheme="minorHAnsi"/>
                <w:b/>
                <w:color w:val="262626" w:themeColor="text1" w:themeTint="D9"/>
                <w:sz w:val="20"/>
                <w:szCs w:val="22"/>
              </w:rPr>
            </w:pPr>
            <w:r w:rsidRPr="002D0721">
              <w:rPr>
                <w:rFonts w:asciiTheme="minorHAnsi" w:eastAsia="Calibri" w:hAnsiTheme="minorHAnsi" w:cstheme="minorHAnsi"/>
                <w:b/>
                <w:color w:val="262626" w:themeColor="text1" w:themeTint="D9"/>
                <w:sz w:val="20"/>
                <w:szCs w:val="22"/>
              </w:rPr>
              <w:t>241.01</w:t>
            </w:r>
          </w:p>
        </w:tc>
      </w:tr>
    </w:tbl>
    <w:p w14:paraId="3EF5CA93" w14:textId="77777777" w:rsidR="002D0721" w:rsidRPr="002D0721" w:rsidRDefault="002D0721" w:rsidP="002D0721">
      <w:pPr>
        <w:autoSpaceDE w:val="0"/>
        <w:autoSpaceDN w:val="0"/>
        <w:adjustRightInd w:val="0"/>
        <w:jc w:val="center"/>
        <w:rPr>
          <w:rFonts w:eastAsia="Calibri" w:cs="Times New Roman"/>
          <w:color w:val="1F3864" w:themeColor="accent5" w:themeShade="80"/>
          <w:sz w:val="4"/>
          <w:szCs w:val="4"/>
        </w:rPr>
      </w:pPr>
    </w:p>
    <w:p w14:paraId="76693261" w14:textId="77777777" w:rsidR="002D0721" w:rsidRPr="002D0721" w:rsidRDefault="002D0721" w:rsidP="002D0721">
      <w:pPr>
        <w:autoSpaceDE w:val="0"/>
        <w:autoSpaceDN w:val="0"/>
        <w:adjustRightInd w:val="0"/>
        <w:jc w:val="center"/>
        <w:rPr>
          <w:rFonts w:eastAsia="Calibri" w:cs="Calibri"/>
          <w:color w:val="000000"/>
          <w:sz w:val="20"/>
          <w:szCs w:val="22"/>
        </w:rPr>
      </w:pPr>
      <w:r w:rsidRPr="002D0721">
        <w:rPr>
          <w:rFonts w:eastAsia="Calibri" w:cs="Calibri"/>
          <w:b/>
          <w:color w:val="000000"/>
          <w:sz w:val="20"/>
          <w:szCs w:val="22"/>
        </w:rPr>
        <w:t xml:space="preserve">Table 1:  </w:t>
      </w:r>
      <w:r w:rsidRPr="002D0721">
        <w:rPr>
          <w:rFonts w:eastAsia="Calibri" w:cs="Calibri"/>
          <w:color w:val="000000"/>
          <w:sz w:val="20"/>
          <w:szCs w:val="22"/>
        </w:rPr>
        <w:t>Oxford’s gross employment land supply up to 2026 (allocated sites and those currently in use)</w:t>
      </w:r>
      <w:r w:rsidRPr="002D0721">
        <w:rPr>
          <w:rFonts w:eastAsia="Calibri" w:cs="Calibri"/>
          <w:color w:val="000000"/>
          <w:sz w:val="20"/>
          <w:szCs w:val="22"/>
          <w:vertAlign w:val="superscript"/>
        </w:rPr>
        <w:t xml:space="preserve"> </w:t>
      </w:r>
    </w:p>
    <w:p w14:paraId="3CBEB04B" w14:textId="77777777" w:rsidR="002D0721" w:rsidRPr="002D0721" w:rsidRDefault="002D0721" w:rsidP="002D0721">
      <w:pPr>
        <w:autoSpaceDE w:val="0"/>
        <w:autoSpaceDN w:val="0"/>
        <w:adjustRightInd w:val="0"/>
        <w:jc w:val="both"/>
        <w:rPr>
          <w:rFonts w:eastAsia="Calibri" w:cs="Calibri"/>
          <w:b/>
          <w:color w:val="1F4E79" w:themeColor="accent1" w:themeShade="80"/>
          <w:szCs w:val="22"/>
        </w:rPr>
      </w:pPr>
    </w:p>
    <w:p w14:paraId="7A7E0D3A" w14:textId="77777777" w:rsidR="002D0721" w:rsidRPr="002D0721" w:rsidRDefault="002D0721" w:rsidP="002D0721">
      <w:pPr>
        <w:autoSpaceDE w:val="0"/>
        <w:autoSpaceDN w:val="0"/>
        <w:adjustRightInd w:val="0"/>
        <w:jc w:val="both"/>
        <w:rPr>
          <w:rFonts w:eastAsia="Calibri" w:cs="Calibri"/>
          <w:b/>
          <w:color w:val="1F4E79" w:themeColor="accent1" w:themeShade="80"/>
          <w:szCs w:val="22"/>
        </w:rPr>
      </w:pPr>
      <w:r w:rsidRPr="002D0721">
        <w:rPr>
          <w:rFonts w:eastAsia="Calibri" w:cs="Calibri"/>
          <w:b/>
          <w:color w:val="1F4E79" w:themeColor="accent1" w:themeShade="80"/>
          <w:szCs w:val="22"/>
        </w:rPr>
        <w:t>Protected Key Employment Sites</w:t>
      </w:r>
    </w:p>
    <w:p w14:paraId="50CE5E0F" w14:textId="77777777" w:rsidR="002D0721" w:rsidRPr="002D0721" w:rsidRDefault="002D0721" w:rsidP="002D0721">
      <w:pPr>
        <w:numPr>
          <w:ilvl w:val="0"/>
          <w:numId w:val="2"/>
        </w:numPr>
        <w:spacing w:after="200" w:line="276" w:lineRule="auto"/>
        <w:ind w:left="426" w:hanging="568"/>
        <w:jc w:val="both"/>
        <w:rPr>
          <w:rFonts w:eastAsia="Calibri" w:cs="Calibri"/>
          <w:color w:val="000000"/>
          <w:szCs w:val="22"/>
        </w:rPr>
      </w:pPr>
      <w:r w:rsidRPr="002D0721">
        <w:rPr>
          <w:rFonts w:eastAsia="Calibri" w:cs="Calibri"/>
          <w:color w:val="000000"/>
          <w:szCs w:val="22"/>
        </w:rPr>
        <w:t>Policy CS28 of the Core Strategy states that changes of use away from B1, B2 or B8 business uses within protected key employment sites will not be supported. There were no significant losses of B uses on key protected employment sites during 19/20.  The following applications were received and determined  in protected  key employment sites:</w:t>
      </w:r>
    </w:p>
    <w:p w14:paraId="17FB462F" w14:textId="77777777" w:rsidR="002D0721" w:rsidRPr="002D0721" w:rsidRDefault="002D0721" w:rsidP="002D0721">
      <w:pPr>
        <w:numPr>
          <w:ilvl w:val="0"/>
          <w:numId w:val="4"/>
        </w:numPr>
        <w:contextualSpacing/>
        <w:jc w:val="both"/>
        <w:rPr>
          <w:rFonts w:eastAsia="Times New Roman" w:cs="Times New Roman"/>
          <w:color w:val="000000"/>
          <w:szCs w:val="22"/>
          <w:lang w:eastAsia="en-GB"/>
        </w:rPr>
      </w:pPr>
      <w:r w:rsidRPr="002D0721">
        <w:rPr>
          <w:rFonts w:eastAsia="Calibri" w:cs="Calibri"/>
          <w:color w:val="000000"/>
          <w:szCs w:val="22"/>
        </w:rPr>
        <w:t xml:space="preserve">Application 19/00074/FUL Lye Valley Unite C Bishop’s Mews, Transport Way </w:t>
      </w:r>
      <w:r w:rsidRPr="002D0721">
        <w:rPr>
          <w:rFonts w:eastAsia="Calibri" w:cs="Calibri"/>
          <w:b/>
          <w:color w:val="000000"/>
          <w:szCs w:val="22"/>
        </w:rPr>
        <w:t>Loss of 156.11m</w:t>
      </w:r>
      <w:r w:rsidRPr="002D0721">
        <w:rPr>
          <w:rFonts w:eastAsia="Calibri" w:cs="Calibri"/>
          <w:b/>
          <w:color w:val="000000"/>
          <w:szCs w:val="22"/>
          <w:vertAlign w:val="superscript"/>
        </w:rPr>
        <w:t>2</w:t>
      </w:r>
      <w:r w:rsidRPr="002D0721">
        <w:rPr>
          <w:rFonts w:eastAsia="Calibri" w:cs="Calibri"/>
          <w:color w:val="000000"/>
          <w:szCs w:val="22"/>
        </w:rPr>
        <w:t xml:space="preserve">  </w:t>
      </w:r>
      <w:r w:rsidRPr="002D0721">
        <w:rPr>
          <w:rFonts w:eastAsia="Times New Roman" w:cs="Times New Roman"/>
          <w:color w:val="000000"/>
          <w:szCs w:val="22"/>
          <w:lang w:eastAsia="en-GB"/>
        </w:rPr>
        <w:t>Change of use of ground floor office (Use Class B1a) to taxi radio base (Sui Generis).</w:t>
      </w:r>
    </w:p>
    <w:p w14:paraId="1DC03FA9" w14:textId="77777777" w:rsidR="002D0721" w:rsidRPr="002D0721" w:rsidRDefault="002D0721" w:rsidP="002D0721">
      <w:pPr>
        <w:numPr>
          <w:ilvl w:val="0"/>
          <w:numId w:val="4"/>
        </w:numPr>
        <w:contextualSpacing/>
        <w:jc w:val="both"/>
        <w:rPr>
          <w:rFonts w:eastAsia="Times New Roman" w:cs="Times New Roman"/>
          <w:b/>
          <w:color w:val="000000"/>
          <w:szCs w:val="22"/>
          <w:lang w:eastAsia="en-GB"/>
        </w:rPr>
      </w:pPr>
      <w:r w:rsidRPr="002D0721">
        <w:rPr>
          <w:rFonts w:eastAsia="Times New Roman" w:cs="Times New Roman"/>
          <w:color w:val="000000"/>
          <w:szCs w:val="22"/>
          <w:lang w:eastAsia="en-GB"/>
        </w:rPr>
        <w:t xml:space="preserve">Application 19/01774/FUL Car park to the rear of </w:t>
      </w:r>
      <w:proofErr w:type="spellStart"/>
      <w:r w:rsidRPr="002D0721">
        <w:rPr>
          <w:rFonts w:eastAsia="Times New Roman" w:cs="Times New Roman"/>
          <w:color w:val="000000"/>
          <w:szCs w:val="22"/>
          <w:lang w:eastAsia="en-GB"/>
        </w:rPr>
        <w:t>Littlemead</w:t>
      </w:r>
      <w:proofErr w:type="spellEnd"/>
      <w:r w:rsidRPr="002D0721">
        <w:rPr>
          <w:rFonts w:eastAsia="Times New Roman" w:cs="Times New Roman"/>
          <w:color w:val="000000"/>
          <w:szCs w:val="22"/>
          <w:lang w:eastAsia="en-GB"/>
        </w:rPr>
        <w:t xml:space="preserve"> Business Park, demolition of existing buildings and erection of two storey building to provide office space (B1a) </w:t>
      </w:r>
      <w:r w:rsidRPr="002D0721">
        <w:rPr>
          <w:rFonts w:eastAsia="Times New Roman" w:cs="Times New Roman"/>
          <w:b/>
          <w:color w:val="000000"/>
          <w:szCs w:val="22"/>
          <w:lang w:eastAsia="en-GB"/>
        </w:rPr>
        <w:t>Gain of 446.2m</w:t>
      </w:r>
      <w:r w:rsidRPr="002D0721">
        <w:rPr>
          <w:rFonts w:eastAsia="Times New Roman" w:cs="Times New Roman"/>
          <w:b/>
          <w:color w:val="000000"/>
          <w:szCs w:val="22"/>
          <w:vertAlign w:val="superscript"/>
          <w:lang w:eastAsia="en-GB"/>
        </w:rPr>
        <w:t>2</w:t>
      </w:r>
      <w:r w:rsidRPr="002D0721">
        <w:rPr>
          <w:rFonts w:eastAsia="Times New Roman" w:cs="Times New Roman"/>
          <w:b/>
          <w:color w:val="000000"/>
          <w:szCs w:val="22"/>
          <w:lang w:eastAsia="en-GB"/>
        </w:rPr>
        <w:t>.</w:t>
      </w:r>
    </w:p>
    <w:p w14:paraId="7356EDEA" w14:textId="77777777" w:rsidR="002D0721" w:rsidRPr="002D0721" w:rsidRDefault="002D0721" w:rsidP="002D0721">
      <w:pPr>
        <w:ind w:left="720"/>
        <w:contextualSpacing/>
        <w:jc w:val="both"/>
        <w:rPr>
          <w:rFonts w:eastAsia="Times New Roman" w:cs="Times New Roman"/>
          <w:b/>
          <w:color w:val="000000"/>
          <w:szCs w:val="22"/>
          <w:lang w:eastAsia="en-GB"/>
        </w:rPr>
      </w:pPr>
    </w:p>
    <w:bookmarkStart w:id="9" w:name="_Toc28082373"/>
    <w:bookmarkStart w:id="10" w:name="_Toc55376452"/>
    <w:p w14:paraId="68F21AB3" w14:textId="77777777" w:rsidR="002D0721" w:rsidRPr="002D0721" w:rsidRDefault="002D0721" w:rsidP="005D3925">
      <w:pPr>
        <w:pStyle w:val="Heading2"/>
      </w:pPr>
      <w:r w:rsidRPr="002D0721">
        <w:rPr>
          <w:noProof/>
        </w:rPr>
        <mc:AlternateContent>
          <mc:Choice Requires="wps">
            <w:drawing>
              <wp:anchor distT="0" distB="0" distL="114300" distR="114300" simplePos="0" relativeHeight="251592704" behindDoc="1" locked="0" layoutInCell="1" allowOverlap="1" wp14:anchorId="357B18FE" wp14:editId="2CAD818F">
                <wp:simplePos x="0" y="0"/>
                <wp:positionH relativeFrom="column">
                  <wp:posOffset>-66675</wp:posOffset>
                </wp:positionH>
                <wp:positionV relativeFrom="paragraph">
                  <wp:posOffset>-13335</wp:posOffset>
                </wp:positionV>
                <wp:extent cx="5829300" cy="1476375"/>
                <wp:effectExtent l="0" t="0" r="0" b="9525"/>
                <wp:wrapNone/>
                <wp:docPr id="129" name="Rectangle 129"/>
                <wp:cNvGraphicFramePr/>
                <a:graphic xmlns:a="http://schemas.openxmlformats.org/drawingml/2006/main">
                  <a:graphicData uri="http://schemas.microsoft.com/office/word/2010/wordprocessingShape">
                    <wps:wsp>
                      <wps:cNvSpPr/>
                      <wps:spPr>
                        <a:xfrm>
                          <a:off x="0" y="0"/>
                          <a:ext cx="5829300"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DE3529" id="Rectangle 129" o:spid="_x0000_s1026" style="position:absolute;margin-left:-5.25pt;margin-top:-1.05pt;width:459pt;height:11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" fillcolor="#dbeef4" stroked="f" strokeweight="2pt"/>
            </w:pict>
          </mc:Fallback>
        </mc:AlternateContent>
      </w:r>
      <w:r w:rsidRPr="002D0721">
        <w:t>Indicator 2: PLANNING PERMISSIONS GRANTED FOR NEW B1 FLOORSPACE</w:t>
      </w:r>
      <w:bookmarkEnd w:id="9"/>
      <w:bookmarkEnd w:id="10"/>
    </w:p>
    <w:p w14:paraId="2AF72610"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22"/>
        </w:rPr>
      </w:pPr>
    </w:p>
    <w:p w14:paraId="667BEFE7" w14:textId="77777777" w:rsidR="002D0721" w:rsidRPr="002D0721" w:rsidRDefault="002D0721" w:rsidP="002D0721">
      <w:pPr>
        <w:autoSpaceDE w:val="0"/>
        <w:autoSpaceDN w:val="0"/>
        <w:adjustRightInd w:val="0"/>
        <w:jc w:val="both"/>
        <w:rPr>
          <w:rFonts w:eastAsia="Calibri" w:cs="Calibri"/>
          <w:b/>
          <w:color w:val="1F4E79" w:themeColor="accent1" w:themeShade="80"/>
          <w:szCs w:val="22"/>
        </w:rPr>
      </w:pPr>
      <w:r w:rsidRPr="002D0721">
        <w:rPr>
          <w:rFonts w:eastAsia="Calibri" w:cs="Calibri"/>
          <w:b/>
          <w:color w:val="1F4E79" w:themeColor="accent1" w:themeShade="80"/>
          <w:szCs w:val="22"/>
        </w:rPr>
        <w:t xml:space="preserve">Target: Strengthen and diversify the economy and provide a range of employment opportunities </w:t>
      </w:r>
      <w:r w:rsidRPr="002D0721">
        <w:rPr>
          <w:rFonts w:eastAsia="Calibri" w:cs="Calibri"/>
          <w:b/>
          <w:color w:val="1F4E79" w:themeColor="accent1" w:themeShade="80"/>
          <w:szCs w:val="22"/>
        </w:rPr>
        <w:tab/>
      </w:r>
      <w:r w:rsidRPr="002D0721">
        <w:rPr>
          <w:rFonts w:eastAsia="Calibri" w:cs="Calibri"/>
          <w:color w:val="1F4E79" w:themeColor="accent1" w:themeShade="80"/>
          <w:sz w:val="20"/>
          <w:szCs w:val="22"/>
        </w:rPr>
        <w:t>(Oxford Core Strategy Policy CS27)</w:t>
      </w:r>
    </w:p>
    <w:p w14:paraId="3BAF64AF"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10"/>
        </w:rPr>
      </w:pPr>
    </w:p>
    <w:tbl>
      <w:tblPr>
        <w:tblStyle w:val="TableGrid18"/>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515"/>
        <w:gridCol w:w="1548"/>
        <w:gridCol w:w="1636"/>
        <w:gridCol w:w="721"/>
        <w:gridCol w:w="792"/>
        <w:gridCol w:w="309"/>
        <w:gridCol w:w="1012"/>
        <w:gridCol w:w="1601"/>
      </w:tblGrid>
      <w:tr w:rsidR="002D0721" w:rsidRPr="002D0721" w14:paraId="459D103C" w14:textId="77777777" w:rsidTr="005F1833">
        <w:trPr>
          <w:gridBefore w:val="1"/>
          <w:wBefore w:w="108" w:type="dxa"/>
          <w:trHeight w:val="218"/>
        </w:trPr>
        <w:tc>
          <w:tcPr>
            <w:tcW w:w="5420" w:type="dxa"/>
            <w:gridSpan w:val="4"/>
          </w:tcPr>
          <w:p w14:paraId="52B65967" w14:textId="77777777" w:rsidR="002D0721" w:rsidRPr="002D0721" w:rsidRDefault="002D0721" w:rsidP="002D0721">
            <w:pPr>
              <w:autoSpaceDE w:val="0"/>
              <w:autoSpaceDN w:val="0"/>
              <w:adjustRightInd w:val="0"/>
              <w:ind w:left="-108"/>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against target 2019/20:</w:t>
            </w:r>
          </w:p>
        </w:tc>
        <w:tc>
          <w:tcPr>
            <w:tcW w:w="3714" w:type="dxa"/>
            <w:gridSpan w:val="4"/>
          </w:tcPr>
          <w:p w14:paraId="3890975D"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in previous two years:</w:t>
            </w:r>
          </w:p>
          <w:p w14:paraId="1E0BA78C"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4"/>
                <w:szCs w:val="4"/>
              </w:rPr>
            </w:pPr>
          </w:p>
          <w:p w14:paraId="40277AC1"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4"/>
                <w:szCs w:val="4"/>
              </w:rPr>
            </w:pPr>
          </w:p>
        </w:tc>
      </w:tr>
      <w:tr w:rsidR="002D0721" w:rsidRPr="002D0721" w14:paraId="780B4F29" w14:textId="77777777" w:rsidTr="005F1833">
        <w:trPr>
          <w:gridBefore w:val="1"/>
          <w:wBefore w:w="108" w:type="dxa"/>
        </w:trPr>
        <w:tc>
          <w:tcPr>
            <w:tcW w:w="5420" w:type="dxa"/>
            <w:gridSpan w:val="4"/>
            <w:vMerge w:val="restart"/>
          </w:tcPr>
          <w:p w14:paraId="3584AAA2"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rPr>
            </w:pPr>
          </w:p>
          <w:p w14:paraId="3D92E4B7"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12"/>
              </w:rPr>
            </w:pPr>
            <w:r w:rsidRPr="002D0721">
              <w:rPr>
                <w:b/>
                <w:noProof/>
                <w:sz w:val="28"/>
                <w:szCs w:val="32"/>
                <w:lang w:eastAsia="en-GB"/>
              </w:rPr>
              <w:drawing>
                <wp:inline distT="0" distB="0" distL="0" distR="0" wp14:anchorId="5025F5AA" wp14:editId="175015A8">
                  <wp:extent cx="1390650" cy="433702"/>
                  <wp:effectExtent l="0" t="0" r="0" b="5080"/>
                  <wp:docPr id="9" name="Picture 9"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gridSpan w:val="2"/>
          </w:tcPr>
          <w:p w14:paraId="475D0E7B"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2018/19:</w:t>
            </w:r>
          </w:p>
        </w:tc>
        <w:tc>
          <w:tcPr>
            <w:tcW w:w="2613" w:type="dxa"/>
            <w:gridSpan w:val="2"/>
          </w:tcPr>
          <w:p w14:paraId="580161E5"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hAnsi="Arial"/>
                <w:b/>
                <w:noProof/>
                <w:sz w:val="20"/>
                <w:szCs w:val="32"/>
                <w:lang w:eastAsia="en-GB"/>
              </w:rPr>
              <w:drawing>
                <wp:inline distT="0" distB="0" distL="0" distR="0" wp14:anchorId="69E1C2CA" wp14:editId="765B852D">
                  <wp:extent cx="819150" cy="246657"/>
                  <wp:effectExtent l="0" t="0" r="0" b="1270"/>
                  <wp:docPr id="146" name="Picture 14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p w14:paraId="48156688"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rPr>
            </w:pPr>
          </w:p>
        </w:tc>
      </w:tr>
      <w:tr w:rsidR="002D0721" w:rsidRPr="002D0721" w14:paraId="554C542C" w14:textId="77777777" w:rsidTr="005F1833">
        <w:trPr>
          <w:gridBefore w:val="1"/>
          <w:wBefore w:w="108" w:type="dxa"/>
        </w:trPr>
        <w:tc>
          <w:tcPr>
            <w:tcW w:w="5420" w:type="dxa"/>
            <w:gridSpan w:val="4"/>
            <w:vMerge/>
          </w:tcPr>
          <w:p w14:paraId="64E8DD57"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rPr>
            </w:pPr>
          </w:p>
        </w:tc>
        <w:tc>
          <w:tcPr>
            <w:tcW w:w="1101" w:type="dxa"/>
            <w:gridSpan w:val="2"/>
          </w:tcPr>
          <w:p w14:paraId="54803FC6"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2017/18:</w:t>
            </w:r>
          </w:p>
        </w:tc>
        <w:tc>
          <w:tcPr>
            <w:tcW w:w="2613" w:type="dxa"/>
            <w:gridSpan w:val="2"/>
          </w:tcPr>
          <w:p w14:paraId="571B81B8"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hAnsi="Arial"/>
                <w:b/>
                <w:noProof/>
                <w:sz w:val="20"/>
                <w:szCs w:val="32"/>
                <w:lang w:eastAsia="en-GB"/>
              </w:rPr>
              <w:drawing>
                <wp:inline distT="0" distB="0" distL="0" distR="0" wp14:anchorId="72BA0D7B" wp14:editId="30110390">
                  <wp:extent cx="819150" cy="246657"/>
                  <wp:effectExtent l="0" t="0" r="0" b="1270"/>
                  <wp:docPr id="150" name="Picture 15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r w:rsidR="002D0721" w:rsidRPr="002D0721" w14:paraId="0A9A871A" w14:textId="77777777" w:rsidTr="005F1833">
        <w:trPr>
          <w:gridBefore w:val="1"/>
          <w:wBefore w:w="108" w:type="dxa"/>
        </w:trPr>
        <w:tc>
          <w:tcPr>
            <w:tcW w:w="5420" w:type="dxa"/>
            <w:gridSpan w:val="4"/>
          </w:tcPr>
          <w:p w14:paraId="6C45FE23"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highlight w:val="yellow"/>
              </w:rPr>
            </w:pPr>
          </w:p>
        </w:tc>
        <w:tc>
          <w:tcPr>
            <w:tcW w:w="1101" w:type="dxa"/>
            <w:gridSpan w:val="2"/>
          </w:tcPr>
          <w:p w14:paraId="543382F8"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highlight w:val="yellow"/>
              </w:rPr>
            </w:pPr>
          </w:p>
        </w:tc>
        <w:tc>
          <w:tcPr>
            <w:tcW w:w="2613" w:type="dxa"/>
            <w:gridSpan w:val="2"/>
          </w:tcPr>
          <w:p w14:paraId="5734407B" w14:textId="77777777" w:rsidR="002D0721" w:rsidRPr="002D0721" w:rsidRDefault="002D0721" w:rsidP="002D0721">
            <w:pPr>
              <w:autoSpaceDE w:val="0"/>
              <w:autoSpaceDN w:val="0"/>
              <w:adjustRightInd w:val="0"/>
              <w:rPr>
                <w:rFonts w:ascii="Arial" w:hAnsi="Arial"/>
                <w:b/>
                <w:noProof/>
                <w:sz w:val="20"/>
                <w:szCs w:val="32"/>
                <w:highlight w:val="yellow"/>
                <w:lang w:eastAsia="en-GB"/>
              </w:rPr>
            </w:pPr>
          </w:p>
        </w:tc>
      </w:tr>
      <w:tr w:rsidR="002D0721" w:rsidRPr="002D0721" w14:paraId="442457B1"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tcPr>
          <w:p w14:paraId="653DB0CF" w14:textId="77777777" w:rsidR="002D0721" w:rsidRPr="002D0721" w:rsidRDefault="002D0721" w:rsidP="002D0721">
            <w:pPr>
              <w:spacing w:before="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Monitoring Year</w:t>
            </w:r>
          </w:p>
        </w:tc>
        <w:tc>
          <w:tcPr>
            <w:tcW w:w="1548" w:type="dxa"/>
          </w:tcPr>
          <w:p w14:paraId="0AB4D02A"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b/>
                <w:color w:val="262626" w:themeColor="text1" w:themeTint="D9"/>
                <w:sz w:val="20"/>
                <w:szCs w:val="20"/>
              </w:rPr>
              <w:t xml:space="preserve">B1a </w:t>
            </w:r>
          </w:p>
          <w:p w14:paraId="55A2A25D"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Office</w:t>
            </w:r>
          </w:p>
        </w:tc>
        <w:tc>
          <w:tcPr>
            <w:tcW w:w="1636" w:type="dxa"/>
          </w:tcPr>
          <w:p w14:paraId="5B3BB216"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b/>
                <w:color w:val="262626" w:themeColor="text1" w:themeTint="D9"/>
                <w:sz w:val="20"/>
                <w:szCs w:val="20"/>
              </w:rPr>
              <w:t xml:space="preserve">B1b </w:t>
            </w:r>
          </w:p>
          <w:p w14:paraId="1C2BC9D7" w14:textId="77777777" w:rsidR="002D0721" w:rsidRPr="002D0721" w:rsidRDefault="002D0721" w:rsidP="002D0721">
            <w:pPr>
              <w:jc w:val="center"/>
              <w:rPr>
                <w:rFonts w:asciiTheme="minorHAnsi" w:hAnsiTheme="minorHAnsi"/>
                <w:b/>
                <w:color w:val="262626" w:themeColor="text1" w:themeTint="D9"/>
                <w:sz w:val="20"/>
                <w:szCs w:val="20"/>
              </w:rPr>
            </w:pPr>
            <w:r w:rsidRPr="002D0721">
              <w:rPr>
                <w:rFonts w:asciiTheme="minorHAnsi" w:hAnsiTheme="minorHAnsi"/>
                <w:color w:val="262626" w:themeColor="text1" w:themeTint="D9"/>
                <w:sz w:val="20"/>
                <w:szCs w:val="20"/>
              </w:rPr>
              <w:t>Research + development</w:t>
            </w:r>
          </w:p>
        </w:tc>
        <w:tc>
          <w:tcPr>
            <w:tcW w:w="1513" w:type="dxa"/>
            <w:gridSpan w:val="2"/>
          </w:tcPr>
          <w:p w14:paraId="56EAFA65"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b/>
                <w:color w:val="262626" w:themeColor="text1" w:themeTint="D9"/>
                <w:sz w:val="20"/>
                <w:szCs w:val="20"/>
              </w:rPr>
              <w:t xml:space="preserve">B1c </w:t>
            </w:r>
          </w:p>
          <w:p w14:paraId="0F94E4DD"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Light industry</w:t>
            </w:r>
          </w:p>
        </w:tc>
        <w:tc>
          <w:tcPr>
            <w:tcW w:w="1321" w:type="dxa"/>
            <w:gridSpan w:val="2"/>
          </w:tcPr>
          <w:p w14:paraId="5E1CA28A" w14:textId="77777777" w:rsidR="002D0721" w:rsidRPr="002D0721" w:rsidRDefault="002D0721" w:rsidP="002D0721">
            <w:pPr>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B1</w:t>
            </w:r>
          </w:p>
          <w:p w14:paraId="0B946114" w14:textId="77777777" w:rsidR="002D0721" w:rsidRPr="002D0721" w:rsidRDefault="002D0721" w:rsidP="002D0721">
            <w:pPr>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General/ mixed B1 use</w:t>
            </w:r>
          </w:p>
        </w:tc>
        <w:tc>
          <w:tcPr>
            <w:tcW w:w="1601" w:type="dxa"/>
          </w:tcPr>
          <w:p w14:paraId="565CE0AE" w14:textId="77777777" w:rsidR="002D0721" w:rsidRPr="002D0721" w:rsidRDefault="002D0721" w:rsidP="002D0721">
            <w:pPr>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 xml:space="preserve">Total B1 </w:t>
            </w:r>
            <w:proofErr w:type="spellStart"/>
            <w:r w:rsidRPr="002D0721">
              <w:rPr>
                <w:rFonts w:asciiTheme="minorHAnsi" w:hAnsiTheme="minorHAnsi"/>
                <w:b/>
                <w:color w:val="262626" w:themeColor="text1" w:themeTint="D9"/>
                <w:sz w:val="20"/>
                <w:szCs w:val="20"/>
              </w:rPr>
              <w:t>floorspace</w:t>
            </w:r>
            <w:proofErr w:type="spellEnd"/>
            <w:r w:rsidRPr="002D0721">
              <w:rPr>
                <w:rFonts w:asciiTheme="minorHAnsi" w:hAnsiTheme="minorHAnsi"/>
                <w:b/>
                <w:color w:val="262626" w:themeColor="text1" w:themeTint="D9"/>
                <w:sz w:val="20"/>
                <w:szCs w:val="20"/>
              </w:rPr>
              <w:t xml:space="preserve"> permitted</w:t>
            </w:r>
          </w:p>
        </w:tc>
      </w:tr>
      <w:tr w:rsidR="002D0721" w:rsidRPr="002D0721" w14:paraId="5129D771"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4144EB08"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2019/20</w:t>
            </w:r>
          </w:p>
        </w:tc>
        <w:tc>
          <w:tcPr>
            <w:tcW w:w="1548" w:type="dxa"/>
            <w:shd w:val="clear" w:color="auto" w:fill="auto"/>
          </w:tcPr>
          <w:p w14:paraId="0BF9618F" w14:textId="03164EFA" w:rsidR="002D0721" w:rsidRPr="002D0721" w:rsidRDefault="00733592" w:rsidP="00D34642">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853.7</w:t>
            </w:r>
            <w:r w:rsidR="002D0721" w:rsidRPr="002D0721">
              <w:rPr>
                <w:rFonts w:asciiTheme="minorHAnsi" w:hAnsiTheme="minorHAnsi"/>
                <w:color w:val="262626" w:themeColor="text1" w:themeTint="D9"/>
                <w:sz w:val="20"/>
                <w:szCs w:val="20"/>
              </w:rPr>
              <w:t>m</w:t>
            </w:r>
            <w:r w:rsidR="002D0721"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792061A5"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513" w:type="dxa"/>
            <w:gridSpan w:val="2"/>
            <w:shd w:val="clear" w:color="auto" w:fill="auto"/>
          </w:tcPr>
          <w:p w14:paraId="6A4EE7B5"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321" w:type="dxa"/>
            <w:gridSpan w:val="2"/>
            <w:shd w:val="clear" w:color="auto" w:fill="auto"/>
          </w:tcPr>
          <w:p w14:paraId="701BF2D4" w14:textId="19D114B1" w:rsidR="002D0721" w:rsidRPr="002D0721" w:rsidRDefault="00733592" w:rsidP="002D0721">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883m</w:t>
            </w:r>
            <w:r w:rsidRPr="00733592">
              <w:rPr>
                <w:rFonts w:asciiTheme="minorHAnsi" w:hAnsiTheme="minorHAnsi"/>
                <w:color w:val="262626" w:themeColor="text1" w:themeTint="D9"/>
                <w:sz w:val="20"/>
                <w:szCs w:val="20"/>
                <w:vertAlign w:val="superscript"/>
              </w:rPr>
              <w:t>2</w:t>
            </w:r>
          </w:p>
        </w:tc>
        <w:tc>
          <w:tcPr>
            <w:tcW w:w="1601" w:type="dxa"/>
            <w:shd w:val="clear" w:color="auto" w:fill="auto"/>
          </w:tcPr>
          <w:p w14:paraId="7B3F9451" w14:textId="09E07D4D" w:rsidR="002D0721" w:rsidRPr="002D0721" w:rsidRDefault="002D0721" w:rsidP="00D34642">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1</w:t>
            </w:r>
            <w:r w:rsidR="00D34642">
              <w:rPr>
                <w:rFonts w:asciiTheme="minorHAnsi" w:hAnsiTheme="minorHAnsi"/>
                <w:color w:val="262626" w:themeColor="text1" w:themeTint="D9"/>
                <w:sz w:val="20"/>
                <w:szCs w:val="20"/>
              </w:rPr>
              <w:t>,</w:t>
            </w:r>
            <w:r w:rsidR="00733592">
              <w:rPr>
                <w:rFonts w:asciiTheme="minorHAnsi" w:hAnsiTheme="minorHAnsi"/>
                <w:color w:val="262626" w:themeColor="text1" w:themeTint="D9"/>
                <w:sz w:val="20"/>
                <w:szCs w:val="20"/>
              </w:rPr>
              <w:t>736.7</w:t>
            </w:r>
            <w:r w:rsidRPr="002D0721">
              <w:rPr>
                <w:rFonts w:asciiTheme="minorHAnsi" w:hAnsiTheme="minorHAnsi"/>
                <w:color w:val="262626" w:themeColor="text1" w:themeTint="D9"/>
                <w:sz w:val="20"/>
                <w:szCs w:val="20"/>
              </w:rPr>
              <w:t>m</w:t>
            </w:r>
            <w:r w:rsidRPr="002D0721">
              <w:rPr>
                <w:rFonts w:asciiTheme="minorHAnsi" w:hAnsiTheme="minorHAnsi"/>
                <w:color w:val="262626" w:themeColor="text1" w:themeTint="D9"/>
                <w:sz w:val="20"/>
                <w:szCs w:val="20"/>
                <w:vertAlign w:val="superscript"/>
              </w:rPr>
              <w:t>2</w:t>
            </w:r>
          </w:p>
        </w:tc>
      </w:tr>
      <w:tr w:rsidR="002D0721" w:rsidRPr="002D0721" w14:paraId="3035B561"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4D3AF92B"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2018/19</w:t>
            </w:r>
          </w:p>
        </w:tc>
        <w:tc>
          <w:tcPr>
            <w:tcW w:w="1548" w:type="dxa"/>
            <w:shd w:val="clear" w:color="auto" w:fill="auto"/>
          </w:tcPr>
          <w:p w14:paraId="6A75CEC5"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4,593.4m</w:t>
            </w:r>
            <w:r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448A47D6"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2,514m</w:t>
            </w:r>
            <w:r w:rsidRPr="002D0721">
              <w:rPr>
                <w:rFonts w:asciiTheme="minorHAnsi" w:hAnsiTheme="minorHAnsi"/>
                <w:color w:val="262626" w:themeColor="text1" w:themeTint="D9"/>
                <w:sz w:val="20"/>
                <w:szCs w:val="20"/>
                <w:vertAlign w:val="superscript"/>
              </w:rPr>
              <w:t>2</w:t>
            </w:r>
          </w:p>
        </w:tc>
        <w:tc>
          <w:tcPr>
            <w:tcW w:w="1513" w:type="dxa"/>
            <w:gridSpan w:val="2"/>
            <w:shd w:val="clear" w:color="auto" w:fill="auto"/>
          </w:tcPr>
          <w:p w14:paraId="07F2C8A5"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255m</w:t>
            </w:r>
            <w:r w:rsidRPr="002D0721">
              <w:rPr>
                <w:rFonts w:asciiTheme="minorHAnsi" w:hAnsiTheme="minorHAnsi"/>
                <w:color w:val="262626" w:themeColor="text1" w:themeTint="D9"/>
                <w:sz w:val="20"/>
                <w:szCs w:val="20"/>
                <w:vertAlign w:val="superscript"/>
              </w:rPr>
              <w:t>2</w:t>
            </w:r>
          </w:p>
        </w:tc>
        <w:tc>
          <w:tcPr>
            <w:tcW w:w="1321" w:type="dxa"/>
            <w:gridSpan w:val="2"/>
            <w:shd w:val="clear" w:color="auto" w:fill="auto"/>
          </w:tcPr>
          <w:p w14:paraId="080804A3"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4,154m</w:t>
            </w:r>
            <w:r w:rsidRPr="002D0721">
              <w:rPr>
                <w:rFonts w:asciiTheme="minorHAnsi" w:hAnsiTheme="minorHAnsi"/>
                <w:color w:val="262626" w:themeColor="text1" w:themeTint="D9"/>
                <w:sz w:val="20"/>
                <w:szCs w:val="20"/>
                <w:vertAlign w:val="superscript"/>
              </w:rPr>
              <w:t>2</w:t>
            </w:r>
          </w:p>
        </w:tc>
        <w:tc>
          <w:tcPr>
            <w:tcW w:w="1601" w:type="dxa"/>
            <w:shd w:val="clear" w:color="auto" w:fill="auto"/>
          </w:tcPr>
          <w:p w14:paraId="36A69883" w14:textId="77777777" w:rsidR="002D0721" w:rsidRPr="002D0721" w:rsidRDefault="002D0721" w:rsidP="002D0721">
            <w:pPr>
              <w:spacing w:before="60" w:after="60"/>
              <w:jc w:val="center"/>
              <w:rPr>
                <w:rFonts w:asciiTheme="minorHAnsi" w:hAnsiTheme="minorHAnsi"/>
                <w:color w:val="FFFFFF" w:themeColor="background1"/>
                <w:sz w:val="20"/>
                <w:szCs w:val="20"/>
              </w:rPr>
            </w:pPr>
            <w:r w:rsidRPr="002D0721">
              <w:rPr>
                <w:rFonts w:asciiTheme="minorHAnsi" w:hAnsiTheme="minorHAnsi"/>
                <w:color w:val="262626" w:themeColor="text1" w:themeTint="D9"/>
                <w:sz w:val="20"/>
                <w:szCs w:val="20"/>
              </w:rPr>
              <w:t>11,516.4m</w:t>
            </w:r>
            <w:r w:rsidRPr="002D0721">
              <w:rPr>
                <w:rFonts w:asciiTheme="minorHAnsi" w:hAnsiTheme="minorHAnsi"/>
                <w:color w:val="262626" w:themeColor="text1" w:themeTint="D9"/>
                <w:sz w:val="20"/>
                <w:szCs w:val="20"/>
                <w:vertAlign w:val="superscript"/>
              </w:rPr>
              <w:t>2</w:t>
            </w:r>
          </w:p>
        </w:tc>
      </w:tr>
      <w:tr w:rsidR="002D0721" w:rsidRPr="002D0721" w14:paraId="554E676E"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177C1146"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2017/18</w:t>
            </w:r>
          </w:p>
        </w:tc>
        <w:tc>
          <w:tcPr>
            <w:tcW w:w="1548" w:type="dxa"/>
            <w:shd w:val="clear" w:color="auto" w:fill="auto"/>
          </w:tcPr>
          <w:p w14:paraId="0DAF6567"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3,699m</w:t>
            </w:r>
            <w:r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1CD1D206"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2,566m</w:t>
            </w:r>
            <w:r w:rsidRPr="002D0721">
              <w:rPr>
                <w:rFonts w:asciiTheme="minorHAnsi" w:hAnsiTheme="minorHAnsi"/>
                <w:color w:val="262626" w:themeColor="text1" w:themeTint="D9"/>
                <w:sz w:val="20"/>
                <w:szCs w:val="20"/>
                <w:vertAlign w:val="superscript"/>
              </w:rPr>
              <w:t>2</w:t>
            </w:r>
          </w:p>
        </w:tc>
        <w:tc>
          <w:tcPr>
            <w:tcW w:w="1513" w:type="dxa"/>
            <w:gridSpan w:val="2"/>
            <w:shd w:val="clear" w:color="auto" w:fill="auto"/>
          </w:tcPr>
          <w:p w14:paraId="3872ED19"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28m</w:t>
            </w:r>
            <w:r w:rsidRPr="002D0721">
              <w:rPr>
                <w:rFonts w:asciiTheme="minorHAnsi" w:hAnsiTheme="minorHAnsi"/>
                <w:color w:val="262626" w:themeColor="text1" w:themeTint="D9"/>
                <w:sz w:val="20"/>
                <w:szCs w:val="20"/>
                <w:vertAlign w:val="superscript"/>
              </w:rPr>
              <w:t>2</w:t>
            </w:r>
          </w:p>
        </w:tc>
        <w:tc>
          <w:tcPr>
            <w:tcW w:w="1321" w:type="dxa"/>
            <w:gridSpan w:val="2"/>
            <w:shd w:val="clear" w:color="auto" w:fill="auto"/>
          </w:tcPr>
          <w:p w14:paraId="2BFEA569"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4,154m</w:t>
            </w:r>
            <w:r w:rsidRPr="002D0721">
              <w:rPr>
                <w:rFonts w:asciiTheme="minorHAnsi" w:hAnsiTheme="minorHAnsi"/>
                <w:color w:val="262626" w:themeColor="text1" w:themeTint="D9"/>
                <w:sz w:val="20"/>
                <w:szCs w:val="20"/>
                <w:vertAlign w:val="superscript"/>
              </w:rPr>
              <w:t>2</w:t>
            </w:r>
          </w:p>
        </w:tc>
        <w:tc>
          <w:tcPr>
            <w:tcW w:w="1601" w:type="dxa"/>
            <w:shd w:val="clear" w:color="auto" w:fill="auto"/>
          </w:tcPr>
          <w:p w14:paraId="631C7200"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10,447m</w:t>
            </w:r>
            <w:r w:rsidRPr="002D0721">
              <w:rPr>
                <w:rFonts w:asciiTheme="minorHAnsi" w:hAnsiTheme="minorHAnsi"/>
                <w:color w:val="262626" w:themeColor="text1" w:themeTint="D9"/>
                <w:sz w:val="20"/>
                <w:szCs w:val="20"/>
                <w:vertAlign w:val="superscript"/>
              </w:rPr>
              <w:t>2</w:t>
            </w:r>
          </w:p>
        </w:tc>
      </w:tr>
      <w:tr w:rsidR="002D0721" w:rsidRPr="002D0721" w14:paraId="20E0F185"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3BE2C359"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2016/17</w:t>
            </w:r>
          </w:p>
        </w:tc>
        <w:tc>
          <w:tcPr>
            <w:tcW w:w="1548" w:type="dxa"/>
            <w:shd w:val="clear" w:color="auto" w:fill="auto"/>
          </w:tcPr>
          <w:p w14:paraId="056D05C0"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13,060m</w:t>
            </w:r>
            <w:r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4282571D"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4,139m</w:t>
            </w:r>
            <w:r w:rsidRPr="002D0721">
              <w:rPr>
                <w:rFonts w:asciiTheme="minorHAnsi" w:hAnsiTheme="minorHAnsi"/>
                <w:color w:val="262626" w:themeColor="text1" w:themeTint="D9"/>
                <w:sz w:val="20"/>
                <w:szCs w:val="20"/>
                <w:vertAlign w:val="superscript"/>
              </w:rPr>
              <w:t>2</w:t>
            </w:r>
          </w:p>
        </w:tc>
        <w:tc>
          <w:tcPr>
            <w:tcW w:w="1513" w:type="dxa"/>
            <w:gridSpan w:val="2"/>
            <w:shd w:val="clear" w:color="auto" w:fill="auto"/>
          </w:tcPr>
          <w:p w14:paraId="1D54CE80"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321" w:type="dxa"/>
            <w:gridSpan w:val="2"/>
            <w:shd w:val="clear" w:color="auto" w:fill="auto"/>
          </w:tcPr>
          <w:p w14:paraId="5982CB9B"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3,574m</w:t>
            </w:r>
            <w:r w:rsidRPr="002D0721">
              <w:rPr>
                <w:rFonts w:asciiTheme="minorHAnsi" w:hAnsiTheme="minorHAnsi"/>
                <w:color w:val="262626" w:themeColor="text1" w:themeTint="D9"/>
                <w:sz w:val="20"/>
                <w:szCs w:val="20"/>
                <w:vertAlign w:val="superscript"/>
              </w:rPr>
              <w:t>2</w:t>
            </w:r>
          </w:p>
        </w:tc>
        <w:tc>
          <w:tcPr>
            <w:tcW w:w="1601" w:type="dxa"/>
            <w:shd w:val="clear" w:color="auto" w:fill="auto"/>
          </w:tcPr>
          <w:p w14:paraId="09C9E19D"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20,773m</w:t>
            </w:r>
            <w:r w:rsidRPr="002D0721">
              <w:rPr>
                <w:rFonts w:asciiTheme="minorHAnsi" w:hAnsiTheme="minorHAnsi"/>
                <w:color w:val="262626" w:themeColor="text1" w:themeTint="D9"/>
                <w:sz w:val="20"/>
                <w:szCs w:val="20"/>
                <w:vertAlign w:val="superscript"/>
              </w:rPr>
              <w:t>2</w:t>
            </w:r>
          </w:p>
        </w:tc>
      </w:tr>
      <w:tr w:rsidR="002D0721" w:rsidRPr="002D0721" w14:paraId="2F15FEF2" w14:textId="77777777" w:rsidTr="005F1833">
        <w:tblPrEx>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Ex>
        <w:tc>
          <w:tcPr>
            <w:tcW w:w="1623" w:type="dxa"/>
            <w:gridSpan w:val="2"/>
            <w:shd w:val="clear" w:color="auto" w:fill="auto"/>
          </w:tcPr>
          <w:p w14:paraId="709E389B" w14:textId="77777777" w:rsidR="002D0721" w:rsidRPr="002D0721" w:rsidRDefault="002D0721" w:rsidP="002D0721">
            <w:pPr>
              <w:spacing w:before="60" w:after="60"/>
              <w:jc w:val="center"/>
              <w:rPr>
                <w:rFonts w:asciiTheme="minorHAnsi" w:hAnsiTheme="minorHAnsi"/>
                <w:b/>
                <w:color w:val="262626" w:themeColor="text1" w:themeTint="D9"/>
                <w:sz w:val="20"/>
                <w:szCs w:val="20"/>
              </w:rPr>
            </w:pPr>
            <w:r w:rsidRPr="002D0721">
              <w:rPr>
                <w:rFonts w:asciiTheme="minorHAnsi" w:hAnsiTheme="minorHAnsi"/>
                <w:b/>
                <w:color w:val="262626" w:themeColor="text1" w:themeTint="D9"/>
                <w:sz w:val="20"/>
                <w:szCs w:val="20"/>
              </w:rPr>
              <w:t>2015/16</w:t>
            </w:r>
          </w:p>
        </w:tc>
        <w:tc>
          <w:tcPr>
            <w:tcW w:w="1548" w:type="dxa"/>
            <w:shd w:val="clear" w:color="auto" w:fill="auto"/>
          </w:tcPr>
          <w:p w14:paraId="00EE827B"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513m</w:t>
            </w:r>
            <w:r w:rsidRPr="002D0721">
              <w:rPr>
                <w:rFonts w:asciiTheme="minorHAnsi" w:hAnsiTheme="minorHAnsi"/>
                <w:color w:val="262626" w:themeColor="text1" w:themeTint="D9"/>
                <w:sz w:val="20"/>
                <w:szCs w:val="20"/>
                <w:vertAlign w:val="superscript"/>
              </w:rPr>
              <w:t>2</w:t>
            </w:r>
          </w:p>
        </w:tc>
        <w:tc>
          <w:tcPr>
            <w:tcW w:w="1636" w:type="dxa"/>
            <w:shd w:val="clear" w:color="auto" w:fill="auto"/>
          </w:tcPr>
          <w:p w14:paraId="59105903"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48,458m</w:t>
            </w:r>
            <w:r w:rsidRPr="002D0721">
              <w:rPr>
                <w:rFonts w:asciiTheme="minorHAnsi" w:hAnsiTheme="minorHAnsi"/>
                <w:color w:val="262626" w:themeColor="text1" w:themeTint="D9"/>
                <w:sz w:val="20"/>
                <w:szCs w:val="20"/>
                <w:vertAlign w:val="superscript"/>
              </w:rPr>
              <w:t>2</w:t>
            </w:r>
          </w:p>
        </w:tc>
        <w:tc>
          <w:tcPr>
            <w:tcW w:w="1513" w:type="dxa"/>
            <w:gridSpan w:val="2"/>
            <w:shd w:val="clear" w:color="auto" w:fill="auto"/>
          </w:tcPr>
          <w:p w14:paraId="6333A7FF"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321" w:type="dxa"/>
            <w:gridSpan w:val="2"/>
            <w:shd w:val="clear" w:color="auto" w:fill="auto"/>
          </w:tcPr>
          <w:p w14:paraId="4FC0DA1F" w14:textId="77777777" w:rsidR="002D0721" w:rsidRPr="002D0721" w:rsidRDefault="002D0721" w:rsidP="002D0721">
            <w:pPr>
              <w:spacing w:before="60" w:after="60"/>
              <w:jc w:val="center"/>
              <w:rPr>
                <w:rFonts w:asciiTheme="minorHAnsi" w:hAnsiTheme="minorHAnsi"/>
                <w:color w:val="262626" w:themeColor="text1" w:themeTint="D9"/>
                <w:sz w:val="20"/>
                <w:szCs w:val="20"/>
              </w:rPr>
            </w:pPr>
            <w:r w:rsidRPr="002D0721">
              <w:rPr>
                <w:rFonts w:asciiTheme="minorHAnsi" w:hAnsiTheme="minorHAnsi"/>
                <w:color w:val="262626" w:themeColor="text1" w:themeTint="D9"/>
                <w:sz w:val="20"/>
                <w:szCs w:val="20"/>
              </w:rPr>
              <w:t>-</w:t>
            </w:r>
          </w:p>
        </w:tc>
        <w:tc>
          <w:tcPr>
            <w:tcW w:w="1601" w:type="dxa"/>
            <w:shd w:val="clear" w:color="auto" w:fill="auto"/>
          </w:tcPr>
          <w:p w14:paraId="347CB419" w14:textId="77777777" w:rsidR="002D0721" w:rsidRPr="002D0721" w:rsidRDefault="002D0721" w:rsidP="002D0721">
            <w:pPr>
              <w:spacing w:before="60" w:after="60"/>
              <w:jc w:val="center"/>
              <w:rPr>
                <w:rFonts w:asciiTheme="minorHAnsi" w:hAnsiTheme="minorHAnsi"/>
                <w:color w:val="262626" w:themeColor="text1" w:themeTint="D9"/>
                <w:sz w:val="20"/>
                <w:szCs w:val="20"/>
                <w:vertAlign w:val="superscript"/>
              </w:rPr>
            </w:pPr>
            <w:r w:rsidRPr="002D0721">
              <w:rPr>
                <w:rFonts w:asciiTheme="minorHAnsi" w:hAnsiTheme="minorHAnsi"/>
                <w:color w:val="262626" w:themeColor="text1" w:themeTint="D9"/>
                <w:sz w:val="20"/>
                <w:szCs w:val="20"/>
              </w:rPr>
              <w:t>48,971m</w:t>
            </w:r>
            <w:r w:rsidRPr="002D0721">
              <w:rPr>
                <w:rFonts w:asciiTheme="minorHAnsi" w:hAnsiTheme="minorHAnsi"/>
                <w:color w:val="262626" w:themeColor="text1" w:themeTint="D9"/>
                <w:sz w:val="20"/>
                <w:szCs w:val="20"/>
                <w:vertAlign w:val="superscript"/>
              </w:rPr>
              <w:t>2</w:t>
            </w:r>
          </w:p>
        </w:tc>
      </w:tr>
    </w:tbl>
    <w:p w14:paraId="79E257E9" w14:textId="77777777" w:rsidR="002D0721" w:rsidRPr="002D0721" w:rsidRDefault="002D0721" w:rsidP="002D0721">
      <w:pPr>
        <w:jc w:val="center"/>
        <w:rPr>
          <w:rFonts w:cs="Calibri"/>
          <w:b/>
          <w:sz w:val="6"/>
          <w:szCs w:val="6"/>
        </w:rPr>
      </w:pPr>
    </w:p>
    <w:p w14:paraId="7B538937" w14:textId="6531F02E" w:rsidR="002D0721" w:rsidRPr="002D0721" w:rsidRDefault="002D0721" w:rsidP="002D0721">
      <w:pPr>
        <w:jc w:val="center"/>
        <w:rPr>
          <w:rFonts w:cs="Calibri"/>
          <w:sz w:val="20"/>
          <w:szCs w:val="18"/>
        </w:rPr>
      </w:pPr>
      <w:r w:rsidRPr="002D0721">
        <w:rPr>
          <w:rFonts w:asciiTheme="minorHAnsi" w:hAnsiTheme="minorHAnsi" w:cstheme="minorHAnsi"/>
          <w:b/>
          <w:sz w:val="20"/>
          <w:szCs w:val="18"/>
        </w:rPr>
        <w:t xml:space="preserve">Table </w:t>
      </w:r>
      <w:r w:rsidRPr="002D0721">
        <w:rPr>
          <w:rFonts w:eastAsia="Calibri" w:cs="Calibri"/>
          <w:b/>
          <w:color w:val="000000"/>
          <w:sz w:val="20"/>
          <w:szCs w:val="22"/>
        </w:rPr>
        <w:t>2</w:t>
      </w:r>
      <w:r w:rsidRPr="002D0721">
        <w:rPr>
          <w:rFonts w:cs="Calibri"/>
          <w:b/>
          <w:sz w:val="20"/>
          <w:szCs w:val="18"/>
        </w:rPr>
        <w:t xml:space="preserve">: </w:t>
      </w:r>
      <w:r w:rsidRPr="002D0721">
        <w:rPr>
          <w:rFonts w:asciiTheme="minorHAnsi" w:hAnsiTheme="minorHAnsi" w:cstheme="minorHAnsi"/>
          <w:sz w:val="20"/>
        </w:rPr>
        <w:t xml:space="preserve">New B1 </w:t>
      </w:r>
      <w:proofErr w:type="spellStart"/>
      <w:r w:rsidRPr="002D0721">
        <w:rPr>
          <w:rFonts w:asciiTheme="minorHAnsi" w:hAnsiTheme="minorHAnsi" w:cstheme="minorHAnsi"/>
          <w:sz w:val="20"/>
        </w:rPr>
        <w:t>floorspace</w:t>
      </w:r>
      <w:proofErr w:type="spellEnd"/>
      <w:r w:rsidRPr="002D0721">
        <w:rPr>
          <w:rFonts w:asciiTheme="minorHAnsi" w:hAnsiTheme="minorHAnsi" w:cstheme="minorHAnsi"/>
          <w:sz w:val="20"/>
        </w:rPr>
        <w:t xml:space="preserve"> (GIA) permitted</w:t>
      </w:r>
      <w:r w:rsidRPr="002D0721">
        <w:rPr>
          <w:rFonts w:cs="Calibri"/>
          <w:sz w:val="20"/>
          <w:szCs w:val="18"/>
        </w:rPr>
        <w:t xml:space="preserve"> 2015/16-2019/20</w:t>
      </w:r>
      <w:r w:rsidR="00453B44">
        <w:rPr>
          <w:rFonts w:cs="Calibri"/>
          <w:sz w:val="20"/>
          <w:szCs w:val="18"/>
        </w:rPr>
        <w:t>20</w:t>
      </w:r>
      <w:r w:rsidRPr="002D0721">
        <w:rPr>
          <w:rFonts w:cs="Calibri"/>
          <w:sz w:val="20"/>
          <w:szCs w:val="18"/>
        </w:rPr>
        <w:t xml:space="preserve"> (gross)</w:t>
      </w:r>
    </w:p>
    <w:p w14:paraId="4EC401AF" w14:textId="77777777" w:rsidR="002D0721" w:rsidRPr="002D0721" w:rsidRDefault="002D0721" w:rsidP="002D0721">
      <w:pPr>
        <w:jc w:val="center"/>
        <w:rPr>
          <w:rFonts w:cs="Calibri"/>
          <w:sz w:val="20"/>
          <w:szCs w:val="18"/>
          <w:highlight w:val="yellow"/>
        </w:rPr>
      </w:pPr>
    </w:p>
    <w:p w14:paraId="12DBFAE0" w14:textId="4F84EFEA" w:rsidR="00733592" w:rsidRPr="00733592" w:rsidRDefault="002D0721" w:rsidP="00733592">
      <w:pPr>
        <w:numPr>
          <w:ilvl w:val="0"/>
          <w:numId w:val="2"/>
        </w:numPr>
        <w:spacing w:after="200" w:line="276" w:lineRule="auto"/>
        <w:ind w:left="426" w:hanging="426"/>
        <w:jc w:val="both"/>
        <w:rPr>
          <w:rFonts w:eastAsia="Calibri" w:cs="Times New Roman"/>
          <w:b/>
          <w:bCs/>
          <w:szCs w:val="22"/>
        </w:rPr>
      </w:pPr>
      <w:r w:rsidRPr="002D0721">
        <w:rPr>
          <w:rFonts w:eastAsia="Calibri" w:cs="Times New Roman"/>
          <w:szCs w:val="22"/>
        </w:rPr>
        <w:t>Table 2 shows that planning permission was granted for 1</w:t>
      </w:r>
      <w:r w:rsidR="00D34642">
        <w:rPr>
          <w:rFonts w:eastAsia="Calibri" w:cs="Times New Roman"/>
          <w:szCs w:val="22"/>
        </w:rPr>
        <w:t>,</w:t>
      </w:r>
      <w:r w:rsidR="00823254">
        <w:rPr>
          <w:rFonts w:eastAsia="Calibri" w:cs="Times New Roman"/>
          <w:szCs w:val="22"/>
        </w:rPr>
        <w:t>736.73</w:t>
      </w:r>
      <w:r w:rsidRPr="002D0721">
        <w:rPr>
          <w:rFonts w:eastAsia="Calibri" w:cs="Times New Roman"/>
          <w:szCs w:val="22"/>
        </w:rPr>
        <w:t>m</w:t>
      </w:r>
      <w:r w:rsidRPr="002D0721">
        <w:rPr>
          <w:rFonts w:eastAsia="Calibri" w:cs="Times New Roman"/>
          <w:szCs w:val="22"/>
          <w:vertAlign w:val="superscript"/>
        </w:rPr>
        <w:t>2</w:t>
      </w:r>
      <w:r w:rsidRPr="002D0721">
        <w:rPr>
          <w:rFonts w:eastAsia="Calibri" w:cs="Times New Roman"/>
          <w:szCs w:val="22"/>
        </w:rPr>
        <w:t xml:space="preserve"> (gross) of new B1 </w:t>
      </w:r>
      <w:proofErr w:type="spellStart"/>
      <w:r w:rsidRPr="002D0721">
        <w:rPr>
          <w:rFonts w:eastAsia="Calibri" w:cs="Times New Roman"/>
          <w:szCs w:val="22"/>
        </w:rPr>
        <w:t>floorspace</w:t>
      </w:r>
      <w:proofErr w:type="spellEnd"/>
      <w:r w:rsidRPr="002D0721">
        <w:rPr>
          <w:rFonts w:eastAsia="Calibri" w:cs="Times New Roman"/>
          <w:szCs w:val="22"/>
        </w:rPr>
        <w:t xml:space="preserve"> in 2019/20. It is important to note that the figures above are gross rather tha</w:t>
      </w:r>
      <w:bookmarkStart w:id="11" w:name="_Toc28082374"/>
      <w:r w:rsidR="00733592">
        <w:rPr>
          <w:rFonts w:eastAsia="Calibri" w:cs="Times New Roman"/>
          <w:szCs w:val="22"/>
        </w:rPr>
        <w:t xml:space="preserve">n net changes in B1 </w:t>
      </w:r>
      <w:proofErr w:type="spellStart"/>
      <w:r w:rsidR="00733592">
        <w:rPr>
          <w:rFonts w:eastAsia="Calibri" w:cs="Times New Roman"/>
          <w:szCs w:val="22"/>
        </w:rPr>
        <w:t>floorspace</w:t>
      </w:r>
      <w:proofErr w:type="spellEnd"/>
      <w:r w:rsidR="00733592">
        <w:rPr>
          <w:rFonts w:eastAsia="Calibri" w:cs="Times New Roman"/>
          <w:szCs w:val="22"/>
        </w:rPr>
        <w:t xml:space="preserve">. </w:t>
      </w:r>
      <w:r w:rsidR="00733592" w:rsidRPr="00733592">
        <w:rPr>
          <w:rFonts w:eastAsia="Calibri" w:cs="Times New Roman"/>
          <w:bCs/>
          <w:szCs w:val="22"/>
        </w:rPr>
        <w:t xml:space="preserve">Whilst there has been a significant decrease in the number of permissions being granted for B1 office space, this is partly as a result of the space being loss to other employment generating uses.  There are a number of sites in the pipeline that will generate employment opportunities including at Northern Gateway, the Oxford Science and Business Parks and at </w:t>
      </w:r>
      <w:proofErr w:type="spellStart"/>
      <w:r w:rsidR="00733592" w:rsidRPr="00733592">
        <w:rPr>
          <w:rFonts w:eastAsia="Calibri" w:cs="Times New Roman"/>
          <w:bCs/>
          <w:szCs w:val="22"/>
        </w:rPr>
        <w:t>Oxpens</w:t>
      </w:r>
      <w:proofErr w:type="spellEnd"/>
      <w:r w:rsidR="00733592" w:rsidRPr="00733592">
        <w:rPr>
          <w:rFonts w:eastAsia="Calibri" w:cs="Times New Roman"/>
          <w:bCs/>
          <w:szCs w:val="22"/>
        </w:rPr>
        <w:t>.  Furthermore it is anticipated that there will be an increase in future years in employment opportunities in the science and technology sector for example with businesses involved in artificial intellige</w:t>
      </w:r>
      <w:r w:rsidR="00D34642">
        <w:rPr>
          <w:rFonts w:eastAsia="Calibri" w:cs="Times New Roman"/>
          <w:bCs/>
          <w:szCs w:val="22"/>
        </w:rPr>
        <w:t>nce and big data coming forward</w:t>
      </w:r>
      <w:r w:rsidR="00733592" w:rsidRPr="00733592">
        <w:rPr>
          <w:rFonts w:eastAsia="Calibri" w:cs="Times New Roman"/>
          <w:bCs/>
          <w:szCs w:val="22"/>
        </w:rPr>
        <w:t>.</w:t>
      </w:r>
      <w:r w:rsidR="00733592" w:rsidRPr="00733592">
        <w:rPr>
          <w:rFonts w:eastAsia="Calibri" w:cs="Times New Roman"/>
          <w:b/>
          <w:bCs/>
          <w:szCs w:val="22"/>
        </w:rPr>
        <w:t xml:space="preserve"> </w:t>
      </w:r>
    </w:p>
    <w:p w14:paraId="50817668" w14:textId="3B4FD4F1" w:rsidR="002D0721" w:rsidRPr="002D0721" w:rsidRDefault="002D0721" w:rsidP="00733592">
      <w:pPr>
        <w:spacing w:after="200" w:line="276" w:lineRule="auto"/>
        <w:ind w:left="426"/>
        <w:jc w:val="both"/>
        <w:rPr>
          <w:rFonts w:eastAsia="Calibri" w:cs="Times New Roman"/>
          <w:szCs w:val="22"/>
        </w:rPr>
      </w:pPr>
    </w:p>
    <w:p w14:paraId="11A859D6" w14:textId="77777777" w:rsidR="002D0721" w:rsidRPr="0071756D" w:rsidRDefault="002D0721" w:rsidP="0071756D">
      <w:pPr>
        <w:pStyle w:val="Heading2"/>
      </w:pPr>
      <w:bookmarkStart w:id="12" w:name="_Toc55376453"/>
      <w:r w:rsidRPr="0071756D">
        <w:rPr>
          <w:rStyle w:val="Heading2Char"/>
          <w:b/>
        </w:rPr>
        <w:t>Indicator 3: PLANNING PERMISSIONS GRANTED FOR KEY EMPLOYMENT USES</w:t>
      </w:r>
      <w:r w:rsidRPr="0071756D">
        <w:t xml:space="preserve"> (hospital healthcare, medical research and university academic teaching and study)</w:t>
      </w:r>
      <w:bookmarkEnd w:id="11"/>
      <w:bookmarkEnd w:id="12"/>
    </w:p>
    <w:p w14:paraId="028B295C"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22"/>
          <w:highlight w:val="yellow"/>
        </w:rPr>
      </w:pPr>
    </w:p>
    <w:p w14:paraId="2FBE4DE5" w14:textId="77777777" w:rsidR="002D0721" w:rsidRPr="002D0721" w:rsidRDefault="002D0721" w:rsidP="002D0721">
      <w:pPr>
        <w:autoSpaceDE w:val="0"/>
        <w:autoSpaceDN w:val="0"/>
        <w:adjustRightInd w:val="0"/>
        <w:ind w:left="709" w:hanging="709"/>
        <w:jc w:val="both"/>
        <w:rPr>
          <w:rFonts w:eastAsia="Calibri" w:cs="Calibri"/>
          <w:b/>
          <w:color w:val="1F4E79" w:themeColor="accent1" w:themeShade="80"/>
          <w:szCs w:val="22"/>
        </w:rPr>
      </w:pPr>
      <w:r w:rsidRPr="002D0721">
        <w:rPr>
          <w:rFonts w:eastAsia="Calibri" w:cs="Calibri"/>
          <w:b/>
          <w:color w:val="1F4E79" w:themeColor="accent1" w:themeShade="80"/>
          <w:szCs w:val="22"/>
        </w:rPr>
        <w:t xml:space="preserve">Target: Majority (more than 50%) of new hospital healthcare and medical research development to focus on </w:t>
      </w:r>
      <w:proofErr w:type="spellStart"/>
      <w:r w:rsidRPr="002D0721">
        <w:rPr>
          <w:rFonts w:eastAsia="Calibri" w:cs="Calibri"/>
          <w:b/>
          <w:color w:val="1F4E79" w:themeColor="accent1" w:themeShade="80"/>
          <w:szCs w:val="22"/>
        </w:rPr>
        <w:t>Headington</w:t>
      </w:r>
      <w:proofErr w:type="spellEnd"/>
      <w:r w:rsidRPr="002D0721">
        <w:rPr>
          <w:rFonts w:eastAsia="Calibri" w:cs="Calibri"/>
          <w:b/>
          <w:color w:val="1F4E79" w:themeColor="accent1" w:themeShade="80"/>
          <w:szCs w:val="22"/>
        </w:rPr>
        <w:t xml:space="preserve"> and Marston. 100% of new academic (teaching and study) development to focus on existing sites under the control of the universities. </w:t>
      </w:r>
    </w:p>
    <w:p w14:paraId="32BF08C3" w14:textId="77777777" w:rsidR="002D0721" w:rsidRPr="002D0721" w:rsidRDefault="002D0721" w:rsidP="002D0721">
      <w:pPr>
        <w:autoSpaceDE w:val="0"/>
        <w:autoSpaceDN w:val="0"/>
        <w:adjustRightInd w:val="0"/>
        <w:ind w:left="709"/>
        <w:jc w:val="both"/>
        <w:rPr>
          <w:rFonts w:eastAsia="Calibri" w:cs="Calibri"/>
          <w:b/>
          <w:color w:val="1F4E79" w:themeColor="accent1" w:themeShade="80"/>
          <w:szCs w:val="22"/>
        </w:rPr>
      </w:pPr>
      <w:r w:rsidRPr="002D0721">
        <w:rPr>
          <w:rFonts w:eastAsia="Calibri" w:cs="Calibri"/>
          <w:color w:val="1F4E79" w:themeColor="accent1" w:themeShade="80"/>
          <w:sz w:val="20"/>
          <w:szCs w:val="22"/>
        </w:rPr>
        <w:t>(Oxford Core Strategy Policies CS25, CS29 &amp; CS30)</w:t>
      </w:r>
    </w:p>
    <w:p w14:paraId="65BFDEA7"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10"/>
          <w:highlight w:val="yellow"/>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D0721" w:rsidRPr="002D0721" w14:paraId="3DB154C0" w14:textId="77777777" w:rsidTr="005F1833">
        <w:trPr>
          <w:trHeight w:val="218"/>
        </w:trPr>
        <w:tc>
          <w:tcPr>
            <w:tcW w:w="5420" w:type="dxa"/>
          </w:tcPr>
          <w:p w14:paraId="0CCDA741" w14:textId="00A8F51A" w:rsidR="002D0721" w:rsidRPr="002D0721" w:rsidRDefault="00733592" w:rsidP="002D0721">
            <w:pPr>
              <w:autoSpaceDE w:val="0"/>
              <w:autoSpaceDN w:val="0"/>
              <w:adjustRightInd w:val="0"/>
              <w:ind w:left="-108"/>
              <w:rPr>
                <w:rFonts w:ascii="Arial" w:hAnsi="Arial"/>
                <w:b/>
                <w:noProof/>
                <w:sz w:val="20"/>
                <w:szCs w:val="16"/>
                <w:highlight w:val="yellow"/>
                <w:lang w:eastAsia="en-GB"/>
              </w:rPr>
            </w:pPr>
            <w:r w:rsidRPr="002D0721">
              <w:rPr>
                <w:rFonts w:asciiTheme="minorHAnsi" w:hAnsiTheme="minorHAnsi"/>
                <w:b/>
                <w:noProof/>
                <w:sz w:val="8"/>
                <w:szCs w:val="22"/>
                <w:lang w:eastAsia="en-GB"/>
              </w:rPr>
              <mc:AlternateContent>
                <mc:Choice Requires="wps">
                  <w:drawing>
                    <wp:anchor distT="0" distB="0" distL="114300" distR="114300" simplePos="0" relativeHeight="251597824" behindDoc="1" locked="0" layoutInCell="1" allowOverlap="1" wp14:anchorId="40423C51" wp14:editId="428D2880">
                      <wp:simplePos x="0" y="0"/>
                      <wp:positionH relativeFrom="margin">
                        <wp:posOffset>-137160</wp:posOffset>
                      </wp:positionH>
                      <wp:positionV relativeFrom="paragraph">
                        <wp:posOffset>-1265306</wp:posOffset>
                      </wp:positionV>
                      <wp:extent cx="5866130" cy="2299214"/>
                      <wp:effectExtent l="0" t="0" r="1270" b="6350"/>
                      <wp:wrapNone/>
                      <wp:docPr id="130" name="Rectangle 130"/>
                      <wp:cNvGraphicFramePr/>
                      <a:graphic xmlns:a="http://schemas.openxmlformats.org/drawingml/2006/main">
                        <a:graphicData uri="http://schemas.microsoft.com/office/word/2010/wordprocessingShape">
                          <wps:wsp>
                            <wps:cNvSpPr/>
                            <wps:spPr>
                              <a:xfrm>
                                <a:off x="0" y="0"/>
                                <a:ext cx="5866130" cy="2299214"/>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0D629C" id="Rectangle 130" o:spid="_x0000_s1026" style="position:absolute;margin-left:-10.8pt;margin-top:-99.65pt;width:461.9pt;height:181.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" fillcolor="#dbeef4" stroked="f" strokeweight="2pt">
                      <w10:wrap anchorx="margin"/>
                    </v:rect>
                  </w:pict>
                </mc:Fallback>
              </mc:AlternateContent>
            </w:r>
            <w:r w:rsidR="002D0721" w:rsidRPr="002D0721">
              <w:rPr>
                <w:rFonts w:ascii="Arial" w:eastAsia="Calibri" w:hAnsi="Arial" w:cs="Calibri"/>
                <w:b/>
                <w:color w:val="1F4E79" w:themeColor="accent1" w:themeShade="80"/>
                <w:sz w:val="20"/>
                <w:szCs w:val="22"/>
              </w:rPr>
              <w:t>Performance against target 2019/20:</w:t>
            </w:r>
          </w:p>
        </w:tc>
        <w:tc>
          <w:tcPr>
            <w:tcW w:w="3714" w:type="dxa"/>
            <w:gridSpan w:val="2"/>
          </w:tcPr>
          <w:p w14:paraId="48962262"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in previous two years:</w:t>
            </w:r>
          </w:p>
          <w:p w14:paraId="42B1E52A"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4"/>
                <w:szCs w:val="4"/>
              </w:rPr>
            </w:pPr>
          </w:p>
        </w:tc>
      </w:tr>
      <w:tr w:rsidR="002D0721" w:rsidRPr="002D0721" w14:paraId="47A31DC7" w14:textId="77777777" w:rsidTr="005F1833">
        <w:tc>
          <w:tcPr>
            <w:tcW w:w="5420" w:type="dxa"/>
            <w:vMerge w:val="restart"/>
          </w:tcPr>
          <w:p w14:paraId="570D1115"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highlight w:val="yellow"/>
              </w:rPr>
            </w:pPr>
          </w:p>
          <w:p w14:paraId="2B552979"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12"/>
                <w:highlight w:val="yellow"/>
              </w:rPr>
            </w:pPr>
            <w:r w:rsidRPr="002D0721">
              <w:rPr>
                <w:rFonts w:ascii="Arial" w:hAnsi="Arial"/>
                <w:b/>
                <w:noProof/>
                <w:sz w:val="32"/>
                <w:szCs w:val="32"/>
                <w:highlight w:val="yellow"/>
                <w:lang w:eastAsia="en-GB"/>
              </w:rPr>
              <w:drawing>
                <wp:inline distT="0" distB="0" distL="0" distR="0" wp14:anchorId="45E3B470" wp14:editId="1AE88CF3">
                  <wp:extent cx="1489193" cy="465732"/>
                  <wp:effectExtent l="0" t="0" r="0" b="0"/>
                  <wp:docPr id="4" name="Picture 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873" cy="469385"/>
                          </a:xfrm>
                          <a:prstGeom prst="rect">
                            <a:avLst/>
                          </a:prstGeom>
                          <a:noFill/>
                          <a:ln>
                            <a:noFill/>
                          </a:ln>
                        </pic:spPr>
                      </pic:pic>
                    </a:graphicData>
                  </a:graphic>
                </wp:inline>
              </w:drawing>
            </w:r>
          </w:p>
        </w:tc>
        <w:tc>
          <w:tcPr>
            <w:tcW w:w="1101" w:type="dxa"/>
          </w:tcPr>
          <w:p w14:paraId="7D24CE6F"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2018/19:</w:t>
            </w:r>
          </w:p>
        </w:tc>
        <w:tc>
          <w:tcPr>
            <w:tcW w:w="2613" w:type="dxa"/>
          </w:tcPr>
          <w:p w14:paraId="08108378"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rPr>
            </w:pPr>
            <w:r w:rsidRPr="002D0721">
              <w:rPr>
                <w:rFonts w:ascii="Arial" w:eastAsia="Calibri" w:hAnsi="Arial" w:cs="Calibri"/>
                <w:b/>
                <w:color w:val="1F4E79" w:themeColor="accent1" w:themeShade="80"/>
                <w:szCs w:val="22"/>
              </w:rPr>
              <w:t xml:space="preserve"> </w:t>
            </w:r>
            <w:r w:rsidRPr="002D0721">
              <w:rPr>
                <w:rFonts w:ascii="Arial" w:hAnsi="Arial"/>
                <w:b/>
                <w:noProof/>
                <w:sz w:val="32"/>
                <w:szCs w:val="32"/>
                <w:lang w:eastAsia="en-GB"/>
              </w:rPr>
              <w:drawing>
                <wp:inline distT="0" distB="0" distL="0" distR="0" wp14:anchorId="21AEA573" wp14:editId="6673FACD">
                  <wp:extent cx="819150" cy="256182"/>
                  <wp:effectExtent l="0" t="0" r="0" b="0"/>
                  <wp:docPr id="234" name="Picture 23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C9051E8"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10"/>
                <w:szCs w:val="10"/>
              </w:rPr>
            </w:pPr>
          </w:p>
        </w:tc>
      </w:tr>
      <w:tr w:rsidR="002D0721" w:rsidRPr="002D0721" w14:paraId="03BB56E4" w14:textId="77777777" w:rsidTr="005F1833">
        <w:tc>
          <w:tcPr>
            <w:tcW w:w="5420" w:type="dxa"/>
            <w:vMerge/>
          </w:tcPr>
          <w:p w14:paraId="57BA35BB"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highlight w:val="yellow"/>
              </w:rPr>
            </w:pPr>
          </w:p>
        </w:tc>
        <w:tc>
          <w:tcPr>
            <w:tcW w:w="1101" w:type="dxa"/>
          </w:tcPr>
          <w:p w14:paraId="1DAC29FE"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 xml:space="preserve">2017/18:     </w:t>
            </w:r>
          </w:p>
        </w:tc>
        <w:tc>
          <w:tcPr>
            <w:tcW w:w="2613" w:type="dxa"/>
          </w:tcPr>
          <w:p w14:paraId="70D3ADB1"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rPr>
            </w:pPr>
            <w:r w:rsidRPr="002D0721">
              <w:rPr>
                <w:rFonts w:ascii="Arial" w:hAnsi="Arial"/>
                <w:b/>
                <w:noProof/>
                <w:sz w:val="32"/>
                <w:szCs w:val="32"/>
                <w:lang w:eastAsia="en-GB"/>
              </w:rPr>
              <w:drawing>
                <wp:inline distT="0" distB="0" distL="0" distR="0" wp14:anchorId="6893D368" wp14:editId="0A6970FA">
                  <wp:extent cx="819150" cy="256182"/>
                  <wp:effectExtent l="0" t="0" r="0" b="0"/>
                  <wp:docPr id="10" name="Picture 1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3BD0630D" w14:textId="77777777" w:rsidR="00D55A70" w:rsidRDefault="00D55A70" w:rsidP="00D55A70">
      <w:pPr>
        <w:spacing w:after="240" w:line="276" w:lineRule="auto"/>
        <w:jc w:val="both"/>
        <w:rPr>
          <w:rFonts w:eastAsia="Calibri" w:cs="Times New Roman"/>
          <w:szCs w:val="22"/>
        </w:rPr>
      </w:pPr>
    </w:p>
    <w:p w14:paraId="561234BB" w14:textId="77777777" w:rsidR="002D0721" w:rsidRPr="002D0721" w:rsidRDefault="002D0721" w:rsidP="002D0721">
      <w:pPr>
        <w:numPr>
          <w:ilvl w:val="0"/>
          <w:numId w:val="2"/>
        </w:numPr>
        <w:spacing w:after="240" w:line="276" w:lineRule="auto"/>
        <w:ind w:left="567" w:hanging="567"/>
        <w:jc w:val="both"/>
        <w:rPr>
          <w:rFonts w:eastAsia="Calibri" w:cs="Times New Roman"/>
          <w:szCs w:val="22"/>
        </w:rPr>
      </w:pPr>
      <w:r w:rsidRPr="002D0721">
        <w:rPr>
          <w:rFonts w:eastAsia="Calibri" w:cs="Times New Roman"/>
          <w:szCs w:val="22"/>
        </w:rPr>
        <w:t xml:space="preserve">Oxford is home to world-class hospital healthcare and medical research facilities. The hospital trusts based in Oxford and University medical schools also provide significant employment opportunities within the city. </w:t>
      </w:r>
    </w:p>
    <w:p w14:paraId="137DD9CE" w14:textId="77777777" w:rsidR="002D0721" w:rsidRPr="002D0721" w:rsidRDefault="002D0721" w:rsidP="002D0721">
      <w:pPr>
        <w:numPr>
          <w:ilvl w:val="0"/>
          <w:numId w:val="2"/>
        </w:numPr>
        <w:spacing w:after="240" w:line="276" w:lineRule="auto"/>
        <w:ind w:left="567" w:hanging="567"/>
        <w:jc w:val="both"/>
        <w:rPr>
          <w:rFonts w:eastAsia="Calibri" w:cs="Times New Roman"/>
          <w:szCs w:val="22"/>
        </w:rPr>
      </w:pPr>
      <w:r w:rsidRPr="002D0721">
        <w:rPr>
          <w:rFonts w:eastAsia="Calibri" w:cs="Calibri"/>
          <w:szCs w:val="22"/>
        </w:rPr>
        <w:t xml:space="preserve">Table 3 shows that one planning permission was granted for healthcare research in 2019/20.   This was a reserved </w:t>
      </w:r>
      <w:proofErr w:type="gramStart"/>
      <w:r w:rsidRPr="002D0721">
        <w:rPr>
          <w:rFonts w:eastAsia="Calibri" w:cs="Calibri"/>
          <w:szCs w:val="22"/>
        </w:rPr>
        <w:t>matters</w:t>
      </w:r>
      <w:proofErr w:type="gramEnd"/>
      <w:r w:rsidRPr="002D0721">
        <w:rPr>
          <w:rFonts w:eastAsia="Calibri" w:cs="Calibri"/>
          <w:szCs w:val="22"/>
        </w:rPr>
        <w:t xml:space="preserve"> for application 12/02072/OUT for Plot B3 at Old Road Campus, Churchill Hospital (19/01225/RES) to create an Institute of Regenerative Medicine and created an additional 5,921m</w:t>
      </w:r>
      <w:r w:rsidRPr="002D0721">
        <w:rPr>
          <w:rFonts w:eastAsia="Calibri" w:cs="Calibri"/>
          <w:szCs w:val="22"/>
          <w:vertAlign w:val="superscript"/>
        </w:rPr>
        <w:t>2</w:t>
      </w:r>
      <w:r w:rsidRPr="002D0721">
        <w:rPr>
          <w:rFonts w:eastAsia="Calibri" w:cs="Calibri"/>
          <w:szCs w:val="22"/>
        </w:rPr>
        <w:t xml:space="preserve"> (net) </w:t>
      </w:r>
      <w:proofErr w:type="spellStart"/>
      <w:r w:rsidRPr="002D0721">
        <w:rPr>
          <w:rFonts w:eastAsia="Calibri" w:cs="Calibri"/>
          <w:szCs w:val="22"/>
        </w:rPr>
        <w:t>floorspace</w:t>
      </w:r>
      <w:proofErr w:type="spellEnd"/>
      <w:r w:rsidRPr="002D0721">
        <w:rPr>
          <w:rFonts w:eastAsia="Calibri" w:cs="Calibri"/>
          <w:szCs w:val="22"/>
        </w:rPr>
        <w:t xml:space="preserve">.  </w:t>
      </w:r>
    </w:p>
    <w:tbl>
      <w:tblPr>
        <w:tblStyle w:val="TableGrid19"/>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460"/>
        <w:gridCol w:w="2376"/>
        <w:gridCol w:w="1121"/>
        <w:gridCol w:w="1756"/>
        <w:gridCol w:w="2303"/>
      </w:tblGrid>
      <w:tr w:rsidR="002D0721" w:rsidRPr="002D0721" w14:paraId="409471CE" w14:textId="77777777" w:rsidTr="005F1833">
        <w:tc>
          <w:tcPr>
            <w:tcW w:w="1460" w:type="dxa"/>
            <w:shd w:val="clear" w:color="auto" w:fill="DEEAF6" w:themeFill="accent1" w:themeFillTint="33"/>
          </w:tcPr>
          <w:p w14:paraId="5E196E94"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Application Reference</w:t>
            </w:r>
          </w:p>
        </w:tc>
        <w:tc>
          <w:tcPr>
            <w:tcW w:w="3497" w:type="dxa"/>
            <w:gridSpan w:val="2"/>
            <w:shd w:val="clear" w:color="auto" w:fill="DEEAF6" w:themeFill="accent1" w:themeFillTint="33"/>
          </w:tcPr>
          <w:p w14:paraId="10B40D31"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Description of Development</w:t>
            </w:r>
          </w:p>
        </w:tc>
        <w:tc>
          <w:tcPr>
            <w:tcW w:w="1756" w:type="dxa"/>
            <w:shd w:val="clear" w:color="auto" w:fill="DEEAF6" w:themeFill="accent1" w:themeFillTint="33"/>
          </w:tcPr>
          <w:p w14:paraId="666ADA14"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 xml:space="preserve">Net additional </w:t>
            </w:r>
            <w:proofErr w:type="spellStart"/>
            <w:r w:rsidRPr="002D0721">
              <w:rPr>
                <w:rFonts w:asciiTheme="minorHAnsi" w:hAnsiTheme="minorHAnsi" w:cstheme="minorHAnsi"/>
                <w:b/>
                <w:sz w:val="20"/>
                <w:szCs w:val="20"/>
              </w:rPr>
              <w:t>floorspace</w:t>
            </w:r>
            <w:proofErr w:type="spellEnd"/>
            <w:r w:rsidRPr="002D0721">
              <w:rPr>
                <w:rFonts w:asciiTheme="minorHAnsi" w:hAnsiTheme="minorHAnsi" w:cstheme="minorHAnsi"/>
                <w:b/>
                <w:sz w:val="20"/>
                <w:szCs w:val="20"/>
              </w:rPr>
              <w:t xml:space="preserve"> (GIA)</w:t>
            </w:r>
          </w:p>
        </w:tc>
        <w:tc>
          <w:tcPr>
            <w:tcW w:w="2303" w:type="dxa"/>
            <w:shd w:val="clear" w:color="auto" w:fill="DEEAF6" w:themeFill="accent1" w:themeFillTint="33"/>
          </w:tcPr>
          <w:p w14:paraId="2C3D23D5"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 xml:space="preserve">Located on existing sites in </w:t>
            </w:r>
            <w:proofErr w:type="spellStart"/>
            <w:r w:rsidRPr="002D0721">
              <w:rPr>
                <w:rFonts w:asciiTheme="minorHAnsi" w:hAnsiTheme="minorHAnsi" w:cstheme="minorHAnsi"/>
                <w:b/>
                <w:sz w:val="20"/>
                <w:szCs w:val="20"/>
              </w:rPr>
              <w:t>Headington</w:t>
            </w:r>
            <w:proofErr w:type="spellEnd"/>
            <w:r w:rsidRPr="002D0721">
              <w:rPr>
                <w:rFonts w:asciiTheme="minorHAnsi" w:hAnsiTheme="minorHAnsi" w:cstheme="minorHAnsi"/>
                <w:b/>
                <w:sz w:val="20"/>
                <w:szCs w:val="20"/>
              </w:rPr>
              <w:t xml:space="preserve"> and Marston?</w:t>
            </w:r>
          </w:p>
        </w:tc>
      </w:tr>
      <w:tr w:rsidR="002D0721" w:rsidRPr="002D0721" w14:paraId="11435DD3" w14:textId="77777777" w:rsidTr="005F18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60" w:type="dxa"/>
            <w:noWrap/>
          </w:tcPr>
          <w:p w14:paraId="19DEB3FF" w14:textId="77777777" w:rsidR="002D0721" w:rsidRPr="002D0721" w:rsidRDefault="002D0721" w:rsidP="002D0721">
            <w:pPr>
              <w:rPr>
                <w:rFonts w:asciiTheme="minorHAnsi" w:eastAsia="Times New Roman" w:hAnsiTheme="minorHAnsi" w:cstheme="minorHAnsi"/>
                <w:sz w:val="20"/>
                <w:szCs w:val="20"/>
                <w:highlight w:val="yellow"/>
                <w:lang w:eastAsia="en-GB"/>
              </w:rPr>
            </w:pPr>
            <w:r w:rsidRPr="002D0721">
              <w:rPr>
                <w:rFonts w:asciiTheme="minorHAnsi" w:eastAsia="Times New Roman" w:hAnsiTheme="minorHAnsi" w:cstheme="minorHAnsi"/>
                <w:sz w:val="20"/>
                <w:szCs w:val="20"/>
                <w:lang w:eastAsia="en-GB"/>
              </w:rPr>
              <w:lastRenderedPageBreak/>
              <w:t>19/01225/RES</w:t>
            </w:r>
          </w:p>
        </w:tc>
        <w:tc>
          <w:tcPr>
            <w:tcW w:w="3497" w:type="dxa"/>
            <w:gridSpan w:val="2"/>
            <w:noWrap/>
          </w:tcPr>
          <w:p w14:paraId="0FABEE0B" w14:textId="77777777" w:rsidR="002D0721" w:rsidRPr="002D0721" w:rsidRDefault="002D0721" w:rsidP="002D0721">
            <w:pPr>
              <w:rPr>
                <w:rFonts w:asciiTheme="minorHAnsi" w:eastAsia="Times New Roman" w:hAnsiTheme="minorHAnsi" w:cstheme="minorHAnsi"/>
                <w:sz w:val="20"/>
                <w:szCs w:val="20"/>
                <w:highlight w:val="yellow"/>
                <w:lang w:eastAsia="en-GB"/>
              </w:rPr>
            </w:pPr>
            <w:r w:rsidRPr="002D0721">
              <w:rPr>
                <w:rFonts w:cs="Calibri"/>
                <w:color w:val="000000"/>
                <w:sz w:val="20"/>
                <w:szCs w:val="20"/>
              </w:rPr>
              <w:t>Application for reserved matters of application 12/02072/OUT (appearance, landscaping, scale and layout) for plot B3 to create institute of Developmental Regenerative Medicine (IDRM) ~5921m2 (D1)</w:t>
            </w:r>
          </w:p>
        </w:tc>
        <w:tc>
          <w:tcPr>
            <w:tcW w:w="1756" w:type="dxa"/>
            <w:noWrap/>
          </w:tcPr>
          <w:p w14:paraId="51D7DC82" w14:textId="77777777" w:rsidR="002D0721" w:rsidRPr="002D0721" w:rsidRDefault="002D0721" w:rsidP="002D0721">
            <w:pPr>
              <w:jc w:val="center"/>
              <w:rPr>
                <w:rFonts w:asciiTheme="minorHAnsi" w:eastAsia="Times New Roman" w:hAnsiTheme="minorHAnsi" w:cstheme="minorHAnsi"/>
                <w:vertAlign w:val="superscript"/>
                <w:lang w:eastAsia="en-GB"/>
              </w:rPr>
            </w:pPr>
            <w:r w:rsidRPr="002D0721">
              <w:rPr>
                <w:rFonts w:asciiTheme="minorHAnsi" w:eastAsia="Times New Roman" w:hAnsiTheme="minorHAnsi" w:cstheme="minorHAnsi"/>
                <w:vertAlign w:val="superscript"/>
                <w:lang w:eastAsia="en-GB"/>
              </w:rPr>
              <w:t>5921</w:t>
            </w:r>
          </w:p>
        </w:tc>
        <w:tc>
          <w:tcPr>
            <w:tcW w:w="2303" w:type="dxa"/>
            <w:noWrap/>
            <w:vAlign w:val="center"/>
          </w:tcPr>
          <w:p w14:paraId="61335020" w14:textId="77777777" w:rsidR="002D0721" w:rsidRPr="002D0721" w:rsidRDefault="002D0721" w:rsidP="002D0721">
            <w:pPr>
              <w:rPr>
                <w:rFonts w:cs="Calibri"/>
                <w:sz w:val="20"/>
                <w:szCs w:val="20"/>
              </w:rPr>
            </w:pPr>
            <w:r w:rsidRPr="002D0721">
              <w:rPr>
                <w:rFonts w:cs="Calibri"/>
                <w:b/>
                <w:sz w:val="20"/>
                <w:szCs w:val="20"/>
              </w:rPr>
              <w:t xml:space="preserve">Located on existing Old Road Campus, </w:t>
            </w:r>
            <w:proofErr w:type="spellStart"/>
            <w:r w:rsidRPr="002D0721">
              <w:rPr>
                <w:rFonts w:cs="Calibri"/>
                <w:b/>
                <w:sz w:val="20"/>
                <w:szCs w:val="20"/>
              </w:rPr>
              <w:t>Headington</w:t>
            </w:r>
            <w:proofErr w:type="spellEnd"/>
            <w:r w:rsidRPr="002D0721">
              <w:rPr>
                <w:rFonts w:cs="Calibri"/>
                <w:b/>
                <w:sz w:val="20"/>
                <w:szCs w:val="20"/>
              </w:rPr>
              <w:t xml:space="preserve"> </w:t>
            </w:r>
          </w:p>
          <w:p w14:paraId="0895C0DB" w14:textId="77777777" w:rsidR="002D0721" w:rsidRPr="002D0721" w:rsidRDefault="002D0721" w:rsidP="002D0721">
            <w:pPr>
              <w:rPr>
                <w:rFonts w:cs="Calibri"/>
                <w:sz w:val="20"/>
                <w:szCs w:val="20"/>
              </w:rPr>
            </w:pPr>
          </w:p>
          <w:p w14:paraId="7414543E" w14:textId="77777777" w:rsidR="002D0721" w:rsidRPr="002D0721" w:rsidRDefault="002D0721" w:rsidP="002D0721">
            <w:pPr>
              <w:rPr>
                <w:rFonts w:cs="Calibri"/>
                <w:sz w:val="20"/>
                <w:szCs w:val="20"/>
              </w:rPr>
            </w:pPr>
          </w:p>
          <w:p w14:paraId="4AF0C1B0" w14:textId="77777777" w:rsidR="002D0721" w:rsidRPr="002D0721" w:rsidRDefault="002D0721" w:rsidP="002D0721">
            <w:pPr>
              <w:rPr>
                <w:rFonts w:cs="Calibri"/>
                <w:sz w:val="20"/>
                <w:szCs w:val="20"/>
              </w:rPr>
            </w:pPr>
          </w:p>
        </w:tc>
      </w:tr>
      <w:tr w:rsidR="002D0721" w:rsidRPr="002D0721" w14:paraId="23A74CDA" w14:textId="77777777" w:rsidTr="005F1833">
        <w:tc>
          <w:tcPr>
            <w:tcW w:w="3836" w:type="dxa"/>
            <w:gridSpan w:val="2"/>
            <w:tcBorders>
              <w:left w:val="nil"/>
              <w:bottom w:val="nil"/>
            </w:tcBorders>
            <w:shd w:val="clear" w:color="auto" w:fill="FFFFFF" w:themeFill="background1"/>
          </w:tcPr>
          <w:p w14:paraId="607315CE" w14:textId="77777777" w:rsidR="002D0721" w:rsidRPr="002D0721" w:rsidRDefault="002D0721" w:rsidP="002D0721">
            <w:pPr>
              <w:jc w:val="center"/>
              <w:rPr>
                <w:rFonts w:asciiTheme="minorHAnsi" w:hAnsiTheme="minorHAnsi" w:cstheme="minorHAnsi"/>
                <w:sz w:val="20"/>
                <w:szCs w:val="20"/>
                <w:highlight w:val="yellow"/>
              </w:rPr>
            </w:pPr>
          </w:p>
        </w:tc>
        <w:tc>
          <w:tcPr>
            <w:tcW w:w="1121" w:type="dxa"/>
            <w:shd w:val="clear" w:color="auto" w:fill="DEEAF6" w:themeFill="accent1" w:themeFillTint="33"/>
          </w:tcPr>
          <w:p w14:paraId="3A187BD8" w14:textId="77777777" w:rsidR="002D0721" w:rsidRPr="002D0721" w:rsidRDefault="002D0721" w:rsidP="002D0721">
            <w:pPr>
              <w:jc w:val="center"/>
              <w:rPr>
                <w:rFonts w:asciiTheme="minorHAnsi" w:hAnsiTheme="minorHAnsi" w:cstheme="minorHAnsi"/>
                <w:b/>
                <w:sz w:val="20"/>
                <w:szCs w:val="20"/>
              </w:rPr>
            </w:pPr>
            <w:r w:rsidRPr="002D0721">
              <w:rPr>
                <w:rFonts w:asciiTheme="minorHAnsi" w:hAnsiTheme="minorHAnsi" w:cstheme="minorHAnsi"/>
                <w:b/>
                <w:sz w:val="20"/>
                <w:szCs w:val="20"/>
              </w:rPr>
              <w:t>TOTAL:</w:t>
            </w:r>
          </w:p>
        </w:tc>
        <w:tc>
          <w:tcPr>
            <w:tcW w:w="4059" w:type="dxa"/>
            <w:gridSpan w:val="2"/>
            <w:shd w:val="clear" w:color="auto" w:fill="DEEAF6" w:themeFill="accent1" w:themeFillTint="33"/>
          </w:tcPr>
          <w:p w14:paraId="5853D88C" w14:textId="77777777" w:rsidR="002D0721" w:rsidRPr="002D0721" w:rsidRDefault="002D0721" w:rsidP="002D0721">
            <w:pPr>
              <w:jc w:val="center"/>
              <w:rPr>
                <w:rFonts w:asciiTheme="minorHAnsi" w:hAnsiTheme="minorHAnsi" w:cstheme="minorHAnsi"/>
                <w:sz w:val="20"/>
                <w:szCs w:val="20"/>
                <w:vertAlign w:val="superscript"/>
              </w:rPr>
            </w:pPr>
            <w:r w:rsidRPr="002D0721">
              <w:rPr>
                <w:rFonts w:asciiTheme="minorHAnsi" w:hAnsiTheme="minorHAnsi" w:cstheme="minorHAnsi"/>
                <w:sz w:val="20"/>
                <w:szCs w:val="20"/>
              </w:rPr>
              <w:t>5,921m</w:t>
            </w:r>
            <w:r w:rsidRPr="002D0721">
              <w:rPr>
                <w:rFonts w:asciiTheme="minorHAnsi" w:hAnsiTheme="minorHAnsi" w:cstheme="minorHAnsi"/>
                <w:sz w:val="20"/>
                <w:szCs w:val="20"/>
                <w:vertAlign w:val="superscript"/>
              </w:rPr>
              <w:t>2</w:t>
            </w:r>
            <w:r w:rsidRPr="002D0721">
              <w:rPr>
                <w:rFonts w:asciiTheme="minorHAnsi" w:hAnsiTheme="minorHAnsi" w:cstheme="minorHAnsi"/>
                <w:sz w:val="20"/>
                <w:szCs w:val="20"/>
              </w:rPr>
              <w:t xml:space="preserve"> </w:t>
            </w:r>
          </w:p>
        </w:tc>
      </w:tr>
    </w:tbl>
    <w:p w14:paraId="643C0070" w14:textId="77777777" w:rsidR="002D0721" w:rsidRPr="002D0721" w:rsidRDefault="002D0721" w:rsidP="002D0721">
      <w:pPr>
        <w:rPr>
          <w:rFonts w:eastAsia="Calibri" w:cs="Calibri"/>
          <w:color w:val="FF0000"/>
          <w:sz w:val="4"/>
          <w:szCs w:val="4"/>
          <w:highlight w:val="yellow"/>
        </w:rPr>
      </w:pPr>
      <w:r w:rsidRPr="002D0721">
        <w:rPr>
          <w:rFonts w:eastAsia="Calibri" w:cs="Calibri"/>
          <w:color w:val="FF0000"/>
          <w:sz w:val="4"/>
          <w:szCs w:val="4"/>
          <w:highlight w:val="yellow"/>
        </w:rPr>
        <w:t xml:space="preserve"> </w:t>
      </w:r>
    </w:p>
    <w:p w14:paraId="6CE9C032" w14:textId="77777777" w:rsidR="002D0721" w:rsidRPr="002D0721" w:rsidRDefault="002D0721" w:rsidP="002D0721">
      <w:pPr>
        <w:jc w:val="center"/>
        <w:rPr>
          <w:rFonts w:cs="Calibri"/>
          <w:sz w:val="20"/>
          <w:szCs w:val="18"/>
        </w:rPr>
      </w:pPr>
      <w:r w:rsidRPr="002D0721">
        <w:rPr>
          <w:rFonts w:cs="Calibri"/>
          <w:b/>
          <w:sz w:val="20"/>
          <w:szCs w:val="18"/>
        </w:rPr>
        <w:t xml:space="preserve">Table </w:t>
      </w:r>
      <w:r w:rsidRPr="002D0721">
        <w:rPr>
          <w:rFonts w:eastAsia="Calibri" w:cs="Calibri"/>
          <w:b/>
          <w:sz w:val="20"/>
          <w:szCs w:val="22"/>
        </w:rPr>
        <w:t>3</w:t>
      </w:r>
      <w:r w:rsidRPr="002D0721">
        <w:rPr>
          <w:rFonts w:cs="Calibri"/>
          <w:b/>
          <w:sz w:val="20"/>
          <w:szCs w:val="18"/>
        </w:rPr>
        <w:t xml:space="preserve">: </w:t>
      </w:r>
      <w:r w:rsidRPr="002D0721">
        <w:rPr>
          <w:rFonts w:cs="Calibri"/>
          <w:sz w:val="20"/>
          <w:szCs w:val="18"/>
        </w:rPr>
        <w:t xml:space="preserve">Location of new hospital healthcare and medical research developments permitted in 2019/20 </w:t>
      </w:r>
    </w:p>
    <w:p w14:paraId="5E7F3380" w14:textId="77777777" w:rsidR="002D0721" w:rsidRPr="002D0721" w:rsidRDefault="002D0721" w:rsidP="002D0721"/>
    <w:p w14:paraId="50E7A0B9" w14:textId="77777777" w:rsidR="002D0721" w:rsidRPr="002D0721" w:rsidRDefault="002D0721" w:rsidP="002D0721">
      <w:pPr>
        <w:numPr>
          <w:ilvl w:val="0"/>
          <w:numId w:val="2"/>
        </w:numPr>
        <w:spacing w:after="200" w:line="276" w:lineRule="auto"/>
        <w:ind w:left="567" w:hanging="567"/>
        <w:jc w:val="both"/>
        <w:rPr>
          <w:rFonts w:eastAsia="Calibri" w:cs="Times New Roman"/>
          <w:szCs w:val="22"/>
        </w:rPr>
      </w:pPr>
      <w:r w:rsidRPr="002D0721">
        <w:rPr>
          <w:rFonts w:eastAsia="Calibri" w:cs="Times New Roman"/>
          <w:szCs w:val="22"/>
        </w:rPr>
        <w:t>Oxford is also a global centre for education and the city benefits significantly from the presence of the two Universities both in terms of the skills emerging from them and employment and investment opportunities.</w:t>
      </w:r>
    </w:p>
    <w:p w14:paraId="610DB046" w14:textId="797AF8E7" w:rsidR="002D0721" w:rsidRPr="00933812" w:rsidRDefault="00B848D1" w:rsidP="002D0721">
      <w:pPr>
        <w:numPr>
          <w:ilvl w:val="0"/>
          <w:numId w:val="2"/>
        </w:numPr>
        <w:spacing w:after="200" w:line="276" w:lineRule="auto"/>
        <w:ind w:left="567" w:hanging="567"/>
        <w:jc w:val="both"/>
        <w:rPr>
          <w:rFonts w:eastAsia="Calibri" w:cs="Times New Roman"/>
          <w:szCs w:val="22"/>
        </w:rPr>
      </w:pPr>
      <w:r>
        <w:rPr>
          <w:rFonts w:eastAsia="Calibri" w:cs="Times New Roman"/>
          <w:szCs w:val="22"/>
        </w:rPr>
        <w:t>In 19/20 there was</w:t>
      </w:r>
      <w:r w:rsidR="002D0721" w:rsidRPr="002D0721">
        <w:rPr>
          <w:rFonts w:eastAsia="Calibri" w:cs="Times New Roman"/>
          <w:szCs w:val="22"/>
        </w:rPr>
        <w:t xml:space="preserve"> o</w:t>
      </w:r>
      <w:r w:rsidR="00933812">
        <w:rPr>
          <w:rFonts w:eastAsia="Calibri" w:cs="Times New Roman"/>
          <w:szCs w:val="22"/>
        </w:rPr>
        <w:t>ne</w:t>
      </w:r>
      <w:r w:rsidR="002D0721" w:rsidRPr="002D0721">
        <w:rPr>
          <w:rFonts w:eastAsia="Calibri" w:cs="Times New Roman"/>
          <w:szCs w:val="22"/>
        </w:rPr>
        <w:t xml:space="preserve"> planning permission granted for new university academic teaching and study </w:t>
      </w:r>
      <w:proofErr w:type="spellStart"/>
      <w:r w:rsidR="002D0721" w:rsidRPr="002D0721">
        <w:rPr>
          <w:rFonts w:eastAsia="Calibri" w:cs="Times New Roman"/>
          <w:szCs w:val="22"/>
        </w:rPr>
        <w:t>floorspace</w:t>
      </w:r>
      <w:proofErr w:type="spellEnd"/>
      <w:r w:rsidR="002D0721" w:rsidRPr="002D0721">
        <w:rPr>
          <w:rFonts w:eastAsia="Calibri" w:cs="Times New Roman"/>
          <w:szCs w:val="22"/>
        </w:rPr>
        <w:t xml:space="preserve">.  </w:t>
      </w:r>
      <w:r w:rsidR="00933812" w:rsidRPr="00933812">
        <w:rPr>
          <w:rFonts w:eastAsia="Calibri" w:cs="Calibri"/>
          <w:szCs w:val="22"/>
        </w:rPr>
        <w:t xml:space="preserve"> </w:t>
      </w:r>
      <w:r w:rsidR="00933812">
        <w:rPr>
          <w:rFonts w:eastAsia="Calibri" w:cs="Calibri"/>
          <w:szCs w:val="22"/>
        </w:rPr>
        <w:t>This application was made by the University of Oxford for the Said Business School and involved the creation of a new residential teaching</w:t>
      </w:r>
      <w:r w:rsidR="00450131">
        <w:rPr>
          <w:rFonts w:eastAsia="Calibri" w:cs="Calibri"/>
          <w:szCs w:val="22"/>
        </w:rPr>
        <w:t xml:space="preserve"> facility</w:t>
      </w:r>
      <w:r w:rsidR="00933812">
        <w:rPr>
          <w:rFonts w:eastAsia="Calibri" w:cs="Calibri"/>
          <w:szCs w:val="22"/>
        </w:rPr>
        <w:t xml:space="preserve"> at</w:t>
      </w:r>
      <w:r>
        <w:rPr>
          <w:rFonts w:eastAsia="Calibri" w:cs="Calibri"/>
          <w:szCs w:val="22"/>
        </w:rPr>
        <w:t xml:space="preserve"> the former</w:t>
      </w:r>
      <w:r w:rsidR="00933812">
        <w:rPr>
          <w:rFonts w:eastAsia="Calibri" w:cs="Calibri"/>
          <w:szCs w:val="22"/>
        </w:rPr>
        <w:t xml:space="preserve"> </w:t>
      </w:r>
      <w:proofErr w:type="spellStart"/>
      <w:r w:rsidR="00933812">
        <w:rPr>
          <w:rFonts w:eastAsia="Calibri" w:cs="Calibri"/>
          <w:szCs w:val="22"/>
        </w:rPr>
        <w:t>Osney</w:t>
      </w:r>
      <w:proofErr w:type="spellEnd"/>
      <w:r w:rsidR="00933812">
        <w:rPr>
          <w:rFonts w:eastAsia="Calibri" w:cs="Calibri"/>
          <w:szCs w:val="22"/>
        </w:rPr>
        <w:t xml:space="preserve"> Power Station (18/02982/FUL).  </w:t>
      </w:r>
    </w:p>
    <w:tbl>
      <w:tblPr>
        <w:tblStyle w:val="TableGrid19"/>
        <w:tblW w:w="9014" w:type="dxa"/>
        <w:tblInd w:w="250"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388"/>
        <w:gridCol w:w="4055"/>
        <w:gridCol w:w="1405"/>
        <w:gridCol w:w="2166"/>
      </w:tblGrid>
      <w:tr w:rsidR="00933812" w:rsidRPr="00E550B8" w14:paraId="52497577" w14:textId="77777777" w:rsidTr="00DA4C54">
        <w:trPr>
          <w:trHeight w:val="417"/>
          <w:tblHeader/>
        </w:trPr>
        <w:tc>
          <w:tcPr>
            <w:tcW w:w="1388" w:type="dxa"/>
            <w:shd w:val="clear" w:color="auto" w:fill="DEEAF6" w:themeFill="accent1" w:themeFillTint="33"/>
            <w:vAlign w:val="center"/>
          </w:tcPr>
          <w:p w14:paraId="118EF277" w14:textId="77777777" w:rsidR="00933812" w:rsidRPr="00933812" w:rsidRDefault="00933812" w:rsidP="00DA4C54">
            <w:pPr>
              <w:jc w:val="center"/>
              <w:rPr>
                <w:rFonts w:asciiTheme="minorHAnsi" w:hAnsiTheme="minorHAnsi" w:cstheme="minorHAnsi"/>
                <w:b/>
                <w:sz w:val="20"/>
              </w:rPr>
            </w:pPr>
            <w:r w:rsidRPr="00933812">
              <w:rPr>
                <w:rFonts w:asciiTheme="minorHAnsi" w:hAnsiTheme="minorHAnsi" w:cstheme="minorHAnsi"/>
                <w:b/>
                <w:sz w:val="20"/>
              </w:rPr>
              <w:t>Application Reference</w:t>
            </w:r>
          </w:p>
        </w:tc>
        <w:tc>
          <w:tcPr>
            <w:tcW w:w="4055" w:type="dxa"/>
            <w:shd w:val="clear" w:color="auto" w:fill="DEEAF6" w:themeFill="accent1" w:themeFillTint="33"/>
            <w:vAlign w:val="center"/>
          </w:tcPr>
          <w:p w14:paraId="33F88BF5" w14:textId="77777777" w:rsidR="00933812" w:rsidRPr="00933812" w:rsidRDefault="00933812" w:rsidP="00DA4C54">
            <w:pPr>
              <w:jc w:val="center"/>
              <w:rPr>
                <w:rFonts w:asciiTheme="minorHAnsi" w:hAnsiTheme="minorHAnsi" w:cstheme="minorHAnsi"/>
                <w:b/>
                <w:sz w:val="20"/>
              </w:rPr>
            </w:pPr>
            <w:r w:rsidRPr="00933812">
              <w:rPr>
                <w:rFonts w:asciiTheme="minorHAnsi" w:hAnsiTheme="minorHAnsi" w:cstheme="minorHAnsi"/>
                <w:b/>
                <w:sz w:val="20"/>
              </w:rPr>
              <w:t>Description of Development</w:t>
            </w:r>
          </w:p>
        </w:tc>
        <w:tc>
          <w:tcPr>
            <w:tcW w:w="1405" w:type="dxa"/>
            <w:shd w:val="clear" w:color="auto" w:fill="DEEAF6" w:themeFill="accent1" w:themeFillTint="33"/>
            <w:vAlign w:val="center"/>
          </w:tcPr>
          <w:p w14:paraId="611E0FD7" w14:textId="77777777" w:rsidR="00933812" w:rsidRPr="00933812" w:rsidRDefault="00933812" w:rsidP="00DA4C54">
            <w:pPr>
              <w:jc w:val="center"/>
              <w:rPr>
                <w:rFonts w:asciiTheme="minorHAnsi" w:hAnsiTheme="minorHAnsi" w:cstheme="minorHAnsi"/>
                <w:b/>
                <w:sz w:val="20"/>
              </w:rPr>
            </w:pPr>
            <w:r w:rsidRPr="00933812">
              <w:rPr>
                <w:rFonts w:asciiTheme="minorHAnsi" w:hAnsiTheme="minorHAnsi" w:cstheme="minorHAnsi"/>
                <w:b/>
                <w:sz w:val="18"/>
              </w:rPr>
              <w:t xml:space="preserve">Net additional </w:t>
            </w:r>
            <w:proofErr w:type="spellStart"/>
            <w:r w:rsidRPr="00933812">
              <w:rPr>
                <w:rFonts w:asciiTheme="minorHAnsi" w:hAnsiTheme="minorHAnsi" w:cstheme="minorHAnsi"/>
                <w:b/>
                <w:sz w:val="18"/>
              </w:rPr>
              <w:t>floorspace</w:t>
            </w:r>
            <w:proofErr w:type="spellEnd"/>
            <w:r w:rsidRPr="00933812">
              <w:rPr>
                <w:rFonts w:asciiTheme="minorHAnsi" w:hAnsiTheme="minorHAnsi" w:cstheme="minorHAnsi"/>
                <w:b/>
                <w:sz w:val="18"/>
              </w:rPr>
              <w:t xml:space="preserve"> (GIA)</w:t>
            </w:r>
          </w:p>
        </w:tc>
        <w:tc>
          <w:tcPr>
            <w:tcW w:w="2165" w:type="dxa"/>
            <w:shd w:val="clear" w:color="auto" w:fill="DEEAF6" w:themeFill="accent1" w:themeFillTint="33"/>
            <w:vAlign w:val="center"/>
          </w:tcPr>
          <w:p w14:paraId="5952A324" w14:textId="77777777" w:rsidR="00933812" w:rsidRPr="00933812" w:rsidRDefault="00933812" w:rsidP="00DA4C54">
            <w:pPr>
              <w:jc w:val="center"/>
              <w:rPr>
                <w:rFonts w:asciiTheme="minorHAnsi" w:hAnsiTheme="minorHAnsi" w:cstheme="minorHAnsi"/>
                <w:b/>
                <w:color w:val="FF0000"/>
                <w:sz w:val="20"/>
              </w:rPr>
            </w:pPr>
            <w:r w:rsidRPr="00933812">
              <w:rPr>
                <w:rFonts w:asciiTheme="minorHAnsi" w:hAnsiTheme="minorHAnsi" w:cstheme="minorHAnsi"/>
                <w:b/>
                <w:sz w:val="20"/>
              </w:rPr>
              <w:t>Located on existing university site?</w:t>
            </w:r>
          </w:p>
        </w:tc>
      </w:tr>
      <w:tr w:rsidR="00933812" w:rsidRPr="00E550B8" w14:paraId="293F260B" w14:textId="77777777" w:rsidTr="00DA4C54">
        <w:trPr>
          <w:trHeight w:val="152"/>
        </w:trPr>
        <w:tc>
          <w:tcPr>
            <w:tcW w:w="9014" w:type="dxa"/>
            <w:gridSpan w:val="4"/>
            <w:shd w:val="clear" w:color="auto" w:fill="D9E2F3" w:themeFill="accent5" w:themeFillTint="33"/>
          </w:tcPr>
          <w:p w14:paraId="672C4AD1" w14:textId="77777777" w:rsidR="00933812" w:rsidRPr="00933812" w:rsidRDefault="00933812" w:rsidP="00DA4C54">
            <w:pPr>
              <w:rPr>
                <w:rFonts w:asciiTheme="minorHAnsi" w:hAnsiTheme="minorHAnsi" w:cstheme="minorHAnsi"/>
                <w:b/>
                <w:sz w:val="20"/>
              </w:rPr>
            </w:pPr>
            <w:r w:rsidRPr="00933812">
              <w:rPr>
                <w:rFonts w:asciiTheme="minorHAnsi" w:hAnsiTheme="minorHAnsi" w:cstheme="minorHAnsi"/>
                <w:b/>
                <w:sz w:val="20"/>
              </w:rPr>
              <w:t>The University of Oxford</w:t>
            </w:r>
          </w:p>
        </w:tc>
      </w:tr>
      <w:tr w:rsidR="00933812" w:rsidRPr="00E550B8" w14:paraId="01BB54DE" w14:textId="77777777" w:rsidTr="00DA4C54">
        <w:trPr>
          <w:trHeight w:val="1191"/>
        </w:trPr>
        <w:tc>
          <w:tcPr>
            <w:tcW w:w="1388" w:type="dxa"/>
            <w:tcBorders>
              <w:bottom w:val="single" w:sz="4" w:space="0" w:color="1F3864" w:themeColor="accent5" w:themeShade="80"/>
            </w:tcBorders>
            <w:shd w:val="clear" w:color="auto" w:fill="auto"/>
          </w:tcPr>
          <w:p w14:paraId="6FDA1456" w14:textId="4F778315" w:rsidR="00933812" w:rsidRPr="00933812" w:rsidRDefault="00933812" w:rsidP="00AD6AC0">
            <w:pPr>
              <w:rPr>
                <w:rFonts w:asciiTheme="minorHAnsi" w:eastAsia="Times New Roman" w:hAnsiTheme="minorHAnsi" w:cstheme="minorHAnsi"/>
                <w:sz w:val="20"/>
                <w:szCs w:val="20"/>
                <w:lang w:eastAsia="en-GB"/>
              </w:rPr>
            </w:pPr>
            <w:r w:rsidRPr="00933812">
              <w:rPr>
                <w:rFonts w:asciiTheme="minorHAnsi" w:eastAsia="Times New Roman" w:hAnsiTheme="minorHAnsi" w:cstheme="minorHAnsi"/>
                <w:sz w:val="20"/>
                <w:szCs w:val="20"/>
                <w:lang w:eastAsia="en-GB"/>
              </w:rPr>
              <w:t>18/02982/FUL</w:t>
            </w:r>
          </w:p>
        </w:tc>
        <w:tc>
          <w:tcPr>
            <w:tcW w:w="4055" w:type="dxa"/>
            <w:shd w:val="clear" w:color="auto" w:fill="auto"/>
          </w:tcPr>
          <w:p w14:paraId="096BDB38" w14:textId="0AA65ABB" w:rsidR="00933812" w:rsidRPr="00933812" w:rsidRDefault="00933812" w:rsidP="00DA4C54">
            <w:pP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 xml:space="preserve">The conversion, redevelopment and extension of </w:t>
            </w:r>
            <w:proofErr w:type="spellStart"/>
            <w:r>
              <w:rPr>
                <w:rFonts w:asciiTheme="minorHAnsi" w:eastAsia="Times New Roman" w:hAnsiTheme="minorHAnsi" w:cstheme="minorHAnsi"/>
                <w:sz w:val="20"/>
                <w:szCs w:val="20"/>
                <w:lang w:eastAsia="en-GB"/>
              </w:rPr>
              <w:t>Osney</w:t>
            </w:r>
            <w:proofErr w:type="spellEnd"/>
            <w:r>
              <w:rPr>
                <w:rFonts w:asciiTheme="minorHAnsi" w:eastAsia="Times New Roman" w:hAnsiTheme="minorHAnsi" w:cstheme="minorHAnsi"/>
                <w:sz w:val="20"/>
                <w:szCs w:val="20"/>
                <w:lang w:eastAsia="en-GB"/>
              </w:rPr>
              <w:t xml:space="preserve"> Power Station to a Centre of Executive Education to be run by Said Business School. </w:t>
            </w:r>
          </w:p>
        </w:tc>
        <w:tc>
          <w:tcPr>
            <w:tcW w:w="1405" w:type="dxa"/>
            <w:tcBorders>
              <w:bottom w:val="single" w:sz="4" w:space="0" w:color="1F3864" w:themeColor="accent5" w:themeShade="80"/>
            </w:tcBorders>
            <w:shd w:val="clear" w:color="auto" w:fill="auto"/>
          </w:tcPr>
          <w:p w14:paraId="71448570" w14:textId="076A5043" w:rsidR="00933812" w:rsidRPr="00933812" w:rsidRDefault="009B04AB" w:rsidP="00AD6AC0">
            <w:pPr>
              <w:jc w:val="cente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7583m</w:t>
            </w:r>
            <w:r w:rsidRPr="00AD6AC0">
              <w:rPr>
                <w:rFonts w:asciiTheme="minorHAnsi" w:eastAsia="Times New Roman" w:hAnsiTheme="minorHAnsi" w:cstheme="minorHAnsi"/>
                <w:sz w:val="20"/>
                <w:szCs w:val="20"/>
                <w:vertAlign w:val="superscript"/>
                <w:lang w:eastAsia="en-GB"/>
              </w:rPr>
              <w:t>2</w:t>
            </w:r>
          </w:p>
          <w:p w14:paraId="4EDC33CB" w14:textId="77777777" w:rsidR="00933812" w:rsidRPr="00933812" w:rsidRDefault="00933812" w:rsidP="00DA4C54">
            <w:pPr>
              <w:rPr>
                <w:rFonts w:asciiTheme="minorHAnsi" w:eastAsia="Times New Roman" w:hAnsiTheme="minorHAnsi" w:cstheme="minorHAnsi"/>
                <w:sz w:val="20"/>
                <w:szCs w:val="20"/>
                <w:lang w:eastAsia="en-GB"/>
              </w:rPr>
            </w:pPr>
          </w:p>
          <w:p w14:paraId="70BBD2CD" w14:textId="77777777" w:rsidR="00933812" w:rsidRPr="00933812" w:rsidRDefault="00933812" w:rsidP="00AD6AC0">
            <w:pPr>
              <w:jc w:val="center"/>
              <w:rPr>
                <w:rFonts w:asciiTheme="minorHAnsi" w:eastAsia="Times New Roman" w:hAnsiTheme="minorHAnsi" w:cstheme="minorHAnsi"/>
                <w:sz w:val="20"/>
                <w:szCs w:val="20"/>
                <w:lang w:eastAsia="en-GB"/>
              </w:rPr>
            </w:pPr>
          </w:p>
        </w:tc>
        <w:tc>
          <w:tcPr>
            <w:tcW w:w="2165" w:type="dxa"/>
            <w:shd w:val="clear" w:color="auto" w:fill="auto"/>
          </w:tcPr>
          <w:p w14:paraId="64CA5BF3" w14:textId="4020B349" w:rsidR="00933812" w:rsidRPr="00933812" w:rsidRDefault="00933812" w:rsidP="00AD6AC0">
            <w:pPr>
              <w:jc w:val="center"/>
              <w:rPr>
                <w:rFonts w:cs="Calibri"/>
                <w:sz w:val="20"/>
                <w:szCs w:val="22"/>
              </w:rPr>
            </w:pPr>
            <w:r w:rsidRPr="00933812">
              <w:rPr>
                <w:rFonts w:cs="Calibri"/>
                <w:b/>
                <w:sz w:val="20"/>
                <w:szCs w:val="22"/>
              </w:rPr>
              <w:t>Located on existing site</w:t>
            </w:r>
          </w:p>
          <w:p w14:paraId="423667DF" w14:textId="1D72C5AC" w:rsidR="00933812" w:rsidRDefault="00D80B5C" w:rsidP="00AD6AC0">
            <w:pPr>
              <w:jc w:val="center"/>
              <w:rPr>
                <w:rFonts w:cs="Calibri"/>
                <w:sz w:val="20"/>
                <w:szCs w:val="22"/>
              </w:rPr>
            </w:pPr>
            <w:r>
              <w:rPr>
                <w:rFonts w:cs="Calibri"/>
                <w:sz w:val="20"/>
                <w:szCs w:val="22"/>
              </w:rPr>
              <w:t>The Old Power Station</w:t>
            </w:r>
          </w:p>
          <w:p w14:paraId="0006AFED" w14:textId="57160C15" w:rsidR="00D80B5C" w:rsidRDefault="00D80B5C" w:rsidP="00AD6AC0">
            <w:pPr>
              <w:jc w:val="center"/>
              <w:rPr>
                <w:rFonts w:cs="Calibri"/>
                <w:sz w:val="20"/>
                <w:szCs w:val="22"/>
              </w:rPr>
            </w:pPr>
            <w:r>
              <w:rPr>
                <w:rFonts w:cs="Calibri"/>
                <w:sz w:val="20"/>
                <w:szCs w:val="22"/>
              </w:rPr>
              <w:t>17 Russell Street</w:t>
            </w:r>
          </w:p>
          <w:p w14:paraId="40AB1256" w14:textId="6A4F5683" w:rsidR="00D80B5C" w:rsidRPr="00933812" w:rsidRDefault="00D80B5C" w:rsidP="00AD6AC0">
            <w:pPr>
              <w:jc w:val="center"/>
              <w:rPr>
                <w:rFonts w:cs="Calibri"/>
                <w:sz w:val="20"/>
                <w:szCs w:val="22"/>
              </w:rPr>
            </w:pPr>
            <w:r>
              <w:rPr>
                <w:rFonts w:cs="Calibri"/>
                <w:sz w:val="20"/>
                <w:szCs w:val="22"/>
              </w:rPr>
              <w:t>Oxford</w:t>
            </w:r>
          </w:p>
          <w:p w14:paraId="78E84566" w14:textId="11630F5C" w:rsidR="00933812" w:rsidRPr="00933812" w:rsidRDefault="00933812" w:rsidP="00DA4C54">
            <w:pPr>
              <w:rPr>
                <w:rFonts w:cs="Calibri"/>
                <w:sz w:val="20"/>
                <w:szCs w:val="22"/>
              </w:rPr>
            </w:pPr>
          </w:p>
        </w:tc>
      </w:tr>
    </w:tbl>
    <w:p w14:paraId="0398B619" w14:textId="205101A8" w:rsidR="002D0721" w:rsidRPr="002D0721" w:rsidRDefault="002D0721" w:rsidP="00AD6AC0">
      <w:pPr>
        <w:jc w:val="center"/>
      </w:pPr>
      <w:r w:rsidRPr="002D0721">
        <w:rPr>
          <w:rFonts w:cs="Calibri"/>
          <w:b/>
          <w:sz w:val="20"/>
          <w:szCs w:val="18"/>
        </w:rPr>
        <w:t xml:space="preserve">Table </w:t>
      </w:r>
      <w:r w:rsidRPr="002D0721">
        <w:rPr>
          <w:rFonts w:eastAsia="Calibri" w:cs="Calibri"/>
          <w:b/>
          <w:sz w:val="20"/>
          <w:szCs w:val="22"/>
        </w:rPr>
        <w:t>4</w:t>
      </w:r>
      <w:r w:rsidRPr="002D0721">
        <w:rPr>
          <w:rFonts w:cs="Calibri"/>
          <w:b/>
          <w:sz w:val="20"/>
          <w:szCs w:val="18"/>
        </w:rPr>
        <w:t xml:space="preserve">: </w:t>
      </w:r>
      <w:r w:rsidRPr="002D0721">
        <w:rPr>
          <w:rFonts w:cs="Calibri"/>
          <w:sz w:val="20"/>
          <w:szCs w:val="18"/>
        </w:rPr>
        <w:t xml:space="preserve">University academic (teaching and study) development permitted 2019/20 </w:t>
      </w:r>
    </w:p>
    <w:p w14:paraId="4740CBFE" w14:textId="16E55E2E" w:rsidR="00E2535F" w:rsidRDefault="00E2535F" w:rsidP="002D0721">
      <w:pPr>
        <w:outlineLvl w:val="1"/>
        <w:rPr>
          <w:rFonts w:asciiTheme="minorHAnsi" w:hAnsiTheme="minorHAnsi"/>
          <w:b/>
          <w:sz w:val="24"/>
          <w:lang w:eastAsia="en-GB"/>
        </w:rPr>
      </w:pPr>
      <w:bookmarkStart w:id="13" w:name="_Toc28082376"/>
    </w:p>
    <w:p w14:paraId="6D36A463" w14:textId="77777777" w:rsidR="00D55A70" w:rsidRPr="007E2BF2" w:rsidRDefault="00D55A70" w:rsidP="00D55A70"/>
    <w:bookmarkStart w:id="14" w:name="_Toc28082375"/>
    <w:bookmarkStart w:id="15" w:name="_Toc55376454"/>
    <w:p w14:paraId="644D678B" w14:textId="77777777" w:rsidR="00D55A70" w:rsidRPr="007E2BF2" w:rsidRDefault="00D55A70" w:rsidP="0071756D">
      <w:pPr>
        <w:pStyle w:val="Heading2"/>
      </w:pPr>
      <w:r w:rsidRPr="007E2BF2">
        <w:rPr>
          <w:noProof/>
          <w:sz w:val="8"/>
          <w:szCs w:val="22"/>
        </w:rPr>
        <mc:AlternateContent>
          <mc:Choice Requires="wps">
            <w:drawing>
              <wp:anchor distT="0" distB="0" distL="114300" distR="114300" simplePos="0" relativeHeight="251756544" behindDoc="1" locked="0" layoutInCell="1" allowOverlap="1" wp14:anchorId="5C876CDC" wp14:editId="52682AD5">
                <wp:simplePos x="0" y="0"/>
                <wp:positionH relativeFrom="column">
                  <wp:posOffset>-57150</wp:posOffset>
                </wp:positionH>
                <wp:positionV relativeFrom="paragraph">
                  <wp:posOffset>-29845</wp:posOffset>
                </wp:positionV>
                <wp:extent cx="5857875" cy="1495425"/>
                <wp:effectExtent l="0" t="0" r="9525" b="9525"/>
                <wp:wrapNone/>
                <wp:docPr id="239" name="Rectangle 239"/>
                <wp:cNvGraphicFramePr/>
                <a:graphic xmlns:a="http://schemas.openxmlformats.org/drawingml/2006/main">
                  <a:graphicData uri="http://schemas.microsoft.com/office/word/2010/wordprocessingShape">
                    <wps:wsp>
                      <wps:cNvSpPr/>
                      <wps:spPr>
                        <a:xfrm>
                          <a:off x="0" y="0"/>
                          <a:ext cx="5857875"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70BFF4" id="Rectangle 239" o:spid="_x0000_s1026" style="position:absolute;margin-left:-4.5pt;margin-top:-2.35pt;width:461.25pt;height:117.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" fillcolor="#dbeef4" stroked="f" strokeweight="2pt"/>
            </w:pict>
          </mc:Fallback>
        </mc:AlternateContent>
      </w:r>
      <w:r w:rsidRPr="007E2BF2">
        <w:t>Indicator 4: LOCATION OF NEW A1 RETAIL DEVELOPMENT</w:t>
      </w:r>
      <w:bookmarkEnd w:id="14"/>
      <w:bookmarkEnd w:id="15"/>
    </w:p>
    <w:p w14:paraId="088A29D3" w14:textId="77777777" w:rsidR="00D55A70" w:rsidRPr="007E2BF2" w:rsidRDefault="00D55A70" w:rsidP="00D55A70">
      <w:pPr>
        <w:autoSpaceDE w:val="0"/>
        <w:autoSpaceDN w:val="0"/>
        <w:adjustRightInd w:val="0"/>
        <w:jc w:val="both"/>
        <w:rPr>
          <w:rFonts w:eastAsia="Calibri" w:cs="Calibri"/>
          <w:b/>
          <w:color w:val="1F4E79" w:themeColor="accent1" w:themeShade="80"/>
          <w:sz w:val="10"/>
          <w:szCs w:val="22"/>
        </w:rPr>
      </w:pPr>
    </w:p>
    <w:p w14:paraId="37732D77" w14:textId="77777777" w:rsidR="00D55A70" w:rsidRPr="007E2BF2" w:rsidRDefault="00D55A70" w:rsidP="00D55A70">
      <w:pPr>
        <w:autoSpaceDE w:val="0"/>
        <w:autoSpaceDN w:val="0"/>
        <w:adjustRightInd w:val="0"/>
        <w:ind w:left="720" w:hanging="720"/>
        <w:jc w:val="both"/>
        <w:rPr>
          <w:rFonts w:eastAsia="Calibri" w:cs="Calibri"/>
          <w:b/>
          <w:color w:val="1F4E79" w:themeColor="accent1" w:themeShade="80"/>
          <w:szCs w:val="22"/>
        </w:rPr>
      </w:pPr>
      <w:r w:rsidRPr="007E2BF2">
        <w:rPr>
          <w:rFonts w:eastAsia="Calibri" w:cs="Calibri"/>
          <w:b/>
          <w:color w:val="1F4E79" w:themeColor="accent1" w:themeShade="80"/>
          <w:szCs w:val="22"/>
        </w:rPr>
        <w:t xml:space="preserve">Target: 100% of new A1 retail development to be located within city, district and neighbourhood centres </w:t>
      </w:r>
      <w:r w:rsidRPr="007E2BF2">
        <w:rPr>
          <w:rFonts w:eastAsia="Calibri" w:cs="Calibri"/>
          <w:color w:val="1F4E79" w:themeColor="accent1" w:themeShade="80"/>
          <w:sz w:val="20"/>
          <w:szCs w:val="22"/>
        </w:rPr>
        <w:t>(Oxford Core Strategy Policy CS31)</w:t>
      </w:r>
    </w:p>
    <w:p w14:paraId="58A3EF58" w14:textId="77777777" w:rsidR="00D55A70" w:rsidRPr="007E2BF2" w:rsidRDefault="00D55A70" w:rsidP="00D55A70">
      <w:pPr>
        <w:autoSpaceDE w:val="0"/>
        <w:autoSpaceDN w:val="0"/>
        <w:adjustRightInd w:val="0"/>
        <w:jc w:val="both"/>
        <w:rPr>
          <w:rFonts w:eastAsia="Calibri" w:cs="Calibri"/>
          <w:b/>
          <w:color w:val="1F4E79"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D55A70" w:rsidRPr="007E2BF2" w14:paraId="2D6883A0" w14:textId="77777777" w:rsidTr="00DE777F">
        <w:trPr>
          <w:trHeight w:val="218"/>
        </w:trPr>
        <w:tc>
          <w:tcPr>
            <w:tcW w:w="5420" w:type="dxa"/>
          </w:tcPr>
          <w:p w14:paraId="2421D6E4" w14:textId="77777777" w:rsidR="00D55A70" w:rsidRPr="007E2BF2" w:rsidRDefault="00D55A70" w:rsidP="00DE777F">
            <w:pPr>
              <w:autoSpaceDE w:val="0"/>
              <w:autoSpaceDN w:val="0"/>
              <w:adjustRightInd w:val="0"/>
              <w:ind w:left="-108"/>
              <w:rPr>
                <w:rFonts w:ascii="Arial" w:hAnsi="Arial"/>
                <w:b/>
                <w:noProof/>
                <w:sz w:val="20"/>
                <w:szCs w:val="16"/>
                <w:lang w:eastAsia="en-GB"/>
              </w:rPr>
            </w:pPr>
            <w:r>
              <w:rPr>
                <w:rFonts w:ascii="Arial" w:eastAsia="Calibri" w:hAnsi="Arial" w:cs="Calibri"/>
                <w:b/>
                <w:color w:val="1F4E79" w:themeColor="accent1" w:themeShade="80"/>
                <w:sz w:val="20"/>
                <w:szCs w:val="22"/>
              </w:rPr>
              <w:t>Performance against target 2018/19:</w:t>
            </w:r>
          </w:p>
        </w:tc>
        <w:tc>
          <w:tcPr>
            <w:tcW w:w="3714" w:type="dxa"/>
            <w:gridSpan w:val="2"/>
          </w:tcPr>
          <w:p w14:paraId="413DAD17" w14:textId="77777777" w:rsidR="00D55A70" w:rsidRDefault="00D55A70" w:rsidP="00DE777F">
            <w:pPr>
              <w:autoSpaceDE w:val="0"/>
              <w:autoSpaceDN w:val="0"/>
              <w:adjustRightInd w:val="0"/>
              <w:rPr>
                <w:rFonts w:ascii="Arial" w:eastAsia="Calibri" w:hAnsi="Arial" w:cs="Calibri"/>
                <w:b/>
                <w:color w:val="1F4E79" w:themeColor="accent1" w:themeShade="80"/>
                <w:sz w:val="20"/>
                <w:szCs w:val="22"/>
              </w:rPr>
            </w:pPr>
            <w:r w:rsidRPr="007E2BF2">
              <w:rPr>
                <w:rFonts w:ascii="Arial" w:eastAsia="Calibri" w:hAnsi="Arial" w:cs="Calibri"/>
                <w:b/>
                <w:color w:val="1F4E79" w:themeColor="accent1" w:themeShade="80"/>
                <w:sz w:val="20"/>
                <w:szCs w:val="22"/>
              </w:rPr>
              <w:t>Performance in previous two years:</w:t>
            </w:r>
          </w:p>
          <w:p w14:paraId="76261109" w14:textId="77777777" w:rsidR="00D55A70" w:rsidRPr="00853949" w:rsidRDefault="00D55A70" w:rsidP="00DE777F">
            <w:pPr>
              <w:autoSpaceDE w:val="0"/>
              <w:autoSpaceDN w:val="0"/>
              <w:adjustRightInd w:val="0"/>
              <w:rPr>
                <w:rFonts w:ascii="Arial" w:eastAsia="Calibri" w:hAnsi="Arial" w:cs="Calibri"/>
                <w:b/>
                <w:color w:val="1F4E79" w:themeColor="accent1" w:themeShade="80"/>
                <w:sz w:val="2"/>
                <w:szCs w:val="2"/>
              </w:rPr>
            </w:pPr>
          </w:p>
        </w:tc>
      </w:tr>
      <w:tr w:rsidR="00D55A70" w:rsidRPr="007E2BF2" w14:paraId="42BFA0FD" w14:textId="77777777" w:rsidTr="00DE777F">
        <w:tc>
          <w:tcPr>
            <w:tcW w:w="5420" w:type="dxa"/>
            <w:vMerge w:val="restart"/>
          </w:tcPr>
          <w:p w14:paraId="1D8E669F" w14:textId="77777777" w:rsidR="00D55A70" w:rsidRPr="00853949" w:rsidRDefault="00D55A70" w:rsidP="00DE777F">
            <w:pPr>
              <w:autoSpaceDE w:val="0"/>
              <w:autoSpaceDN w:val="0"/>
              <w:adjustRightInd w:val="0"/>
              <w:jc w:val="center"/>
              <w:rPr>
                <w:rFonts w:ascii="Arial" w:eastAsia="Calibri" w:hAnsi="Arial" w:cs="Calibri"/>
                <w:b/>
                <w:noProof/>
                <w:color w:val="1F4E79" w:themeColor="accent1" w:themeShade="80"/>
                <w:sz w:val="8"/>
                <w:szCs w:val="8"/>
                <w:lang w:eastAsia="en-GB"/>
              </w:rPr>
            </w:pPr>
          </w:p>
          <w:p w14:paraId="7B039EE6" w14:textId="77777777" w:rsidR="00D55A70" w:rsidRPr="007E2BF2" w:rsidRDefault="00D55A70" w:rsidP="00DE777F">
            <w:pPr>
              <w:autoSpaceDE w:val="0"/>
              <w:autoSpaceDN w:val="0"/>
              <w:adjustRightInd w:val="0"/>
              <w:jc w:val="center"/>
              <w:rPr>
                <w:rFonts w:ascii="Arial" w:eastAsia="Calibri" w:hAnsi="Arial" w:cs="Calibri"/>
                <w:b/>
                <w:color w:val="1F4E79" w:themeColor="accent1" w:themeShade="80"/>
                <w:sz w:val="20"/>
                <w:szCs w:val="12"/>
              </w:rPr>
            </w:pPr>
            <w:r>
              <w:rPr>
                <w:noProof/>
                <w:lang w:eastAsia="en-GB"/>
              </w:rPr>
              <w:drawing>
                <wp:inline distT="0" distB="0" distL="0" distR="0" wp14:anchorId="01401156" wp14:editId="11E5CF8F">
                  <wp:extent cx="1373984" cy="429895"/>
                  <wp:effectExtent l="0" t="0" r="0" b="8255"/>
                  <wp:docPr id="256" name="Picture 25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2079" cy="479360"/>
                          </a:xfrm>
                          <a:prstGeom prst="rect">
                            <a:avLst/>
                          </a:prstGeom>
                          <a:noFill/>
                          <a:ln>
                            <a:noFill/>
                          </a:ln>
                        </pic:spPr>
                      </pic:pic>
                    </a:graphicData>
                  </a:graphic>
                </wp:inline>
              </w:drawing>
            </w:r>
          </w:p>
        </w:tc>
        <w:tc>
          <w:tcPr>
            <w:tcW w:w="1101" w:type="dxa"/>
          </w:tcPr>
          <w:p w14:paraId="54F3E626" w14:textId="77777777" w:rsidR="00D55A70" w:rsidRPr="007E2BF2" w:rsidRDefault="00D55A70" w:rsidP="00DE777F">
            <w:pPr>
              <w:autoSpaceDE w:val="0"/>
              <w:autoSpaceDN w:val="0"/>
              <w:adjustRightInd w:val="0"/>
              <w:rPr>
                <w:rFonts w:ascii="Arial" w:eastAsia="Calibri" w:hAnsi="Arial" w:cs="Calibri"/>
                <w:b/>
                <w:color w:val="1F4E79" w:themeColor="accent1" w:themeShade="80"/>
                <w:sz w:val="20"/>
                <w:szCs w:val="22"/>
              </w:rPr>
            </w:pPr>
            <w:r>
              <w:rPr>
                <w:rFonts w:ascii="Arial" w:eastAsia="Calibri" w:hAnsi="Arial" w:cs="Calibri"/>
                <w:b/>
                <w:color w:val="1F4E79" w:themeColor="accent1" w:themeShade="80"/>
                <w:sz w:val="20"/>
                <w:szCs w:val="22"/>
              </w:rPr>
              <w:t>2017/18:</w:t>
            </w:r>
          </w:p>
        </w:tc>
        <w:tc>
          <w:tcPr>
            <w:tcW w:w="2613" w:type="dxa"/>
          </w:tcPr>
          <w:p w14:paraId="2BD11EBE" w14:textId="77777777" w:rsidR="00D55A70" w:rsidRPr="007E2BF2" w:rsidRDefault="00D55A70" w:rsidP="00DE777F">
            <w:pPr>
              <w:autoSpaceDE w:val="0"/>
              <w:autoSpaceDN w:val="0"/>
              <w:adjustRightInd w:val="0"/>
              <w:rPr>
                <w:rFonts w:ascii="Arial" w:eastAsia="Calibri" w:hAnsi="Arial" w:cs="Calibri"/>
                <w:b/>
                <w:color w:val="1F4E79" w:themeColor="accent1" w:themeShade="80"/>
                <w:sz w:val="20"/>
                <w:szCs w:val="22"/>
              </w:rPr>
            </w:pPr>
            <w:r>
              <w:rPr>
                <w:noProof/>
                <w:lang w:eastAsia="en-GB"/>
              </w:rPr>
              <w:drawing>
                <wp:inline distT="0" distB="0" distL="0" distR="0" wp14:anchorId="38586716" wp14:editId="32777692">
                  <wp:extent cx="819150" cy="256297"/>
                  <wp:effectExtent l="0" t="0" r="0" b="0"/>
                  <wp:docPr id="280" name="Picture 280"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109517D3" w14:textId="77777777" w:rsidR="00D55A70" w:rsidRPr="00853949" w:rsidRDefault="00D55A70" w:rsidP="00DE777F">
            <w:pPr>
              <w:autoSpaceDE w:val="0"/>
              <w:autoSpaceDN w:val="0"/>
              <w:adjustRightInd w:val="0"/>
              <w:jc w:val="center"/>
              <w:rPr>
                <w:rFonts w:ascii="Arial" w:eastAsia="Calibri" w:hAnsi="Arial" w:cs="Calibri"/>
                <w:b/>
                <w:color w:val="1F4E79" w:themeColor="accent1" w:themeShade="80"/>
                <w:sz w:val="6"/>
                <w:szCs w:val="6"/>
              </w:rPr>
            </w:pPr>
          </w:p>
        </w:tc>
      </w:tr>
      <w:tr w:rsidR="00D55A70" w:rsidRPr="007E2BF2" w14:paraId="5850A3DC" w14:textId="77777777" w:rsidTr="00DE777F">
        <w:tc>
          <w:tcPr>
            <w:tcW w:w="5420" w:type="dxa"/>
            <w:vMerge/>
          </w:tcPr>
          <w:p w14:paraId="4C8FF19C" w14:textId="77777777" w:rsidR="00D55A70" w:rsidRPr="007E2BF2" w:rsidRDefault="00D55A70" w:rsidP="00DE777F">
            <w:pPr>
              <w:autoSpaceDE w:val="0"/>
              <w:autoSpaceDN w:val="0"/>
              <w:adjustRightInd w:val="0"/>
              <w:jc w:val="center"/>
              <w:rPr>
                <w:rFonts w:ascii="Arial" w:eastAsia="Calibri" w:hAnsi="Arial" w:cs="Calibri"/>
                <w:b/>
                <w:color w:val="1F4E79" w:themeColor="accent1" w:themeShade="80"/>
                <w:sz w:val="20"/>
                <w:szCs w:val="22"/>
              </w:rPr>
            </w:pPr>
          </w:p>
        </w:tc>
        <w:tc>
          <w:tcPr>
            <w:tcW w:w="1101" w:type="dxa"/>
          </w:tcPr>
          <w:p w14:paraId="4934D67F" w14:textId="77777777" w:rsidR="00D55A70" w:rsidRPr="007E2BF2" w:rsidRDefault="00D55A70" w:rsidP="00DE777F">
            <w:pPr>
              <w:autoSpaceDE w:val="0"/>
              <w:autoSpaceDN w:val="0"/>
              <w:adjustRightInd w:val="0"/>
              <w:rPr>
                <w:rFonts w:ascii="Arial" w:eastAsia="Calibri" w:hAnsi="Arial" w:cs="Calibri"/>
                <w:b/>
                <w:color w:val="1F4E79" w:themeColor="accent1" w:themeShade="80"/>
                <w:sz w:val="20"/>
                <w:szCs w:val="22"/>
              </w:rPr>
            </w:pPr>
            <w:r>
              <w:rPr>
                <w:rFonts w:ascii="Arial" w:eastAsia="Calibri" w:hAnsi="Arial" w:cs="Calibri"/>
                <w:b/>
                <w:color w:val="1F4E79" w:themeColor="accent1" w:themeShade="80"/>
                <w:sz w:val="20"/>
                <w:szCs w:val="22"/>
              </w:rPr>
              <w:t>2016/17:</w:t>
            </w:r>
          </w:p>
        </w:tc>
        <w:tc>
          <w:tcPr>
            <w:tcW w:w="2613" w:type="dxa"/>
          </w:tcPr>
          <w:p w14:paraId="0B15A466" w14:textId="77777777" w:rsidR="00D55A70" w:rsidRPr="007E2BF2" w:rsidRDefault="00D55A70" w:rsidP="00DE777F">
            <w:pPr>
              <w:autoSpaceDE w:val="0"/>
              <w:autoSpaceDN w:val="0"/>
              <w:adjustRightInd w:val="0"/>
              <w:rPr>
                <w:rFonts w:ascii="Arial" w:eastAsia="Calibri" w:hAnsi="Arial" w:cs="Calibri"/>
                <w:b/>
                <w:color w:val="1F4E79" w:themeColor="accent1" w:themeShade="80"/>
                <w:sz w:val="20"/>
                <w:szCs w:val="22"/>
              </w:rPr>
            </w:pPr>
            <w:r w:rsidRPr="007E2BF2">
              <w:rPr>
                <w:rFonts w:ascii="Arial" w:hAnsi="Arial"/>
                <w:b/>
                <w:noProof/>
                <w:sz w:val="20"/>
                <w:szCs w:val="32"/>
                <w:lang w:eastAsia="en-GB"/>
              </w:rPr>
              <w:drawing>
                <wp:inline distT="0" distB="0" distL="0" distR="0" wp14:anchorId="2C0C8A6B" wp14:editId="7826FA5E">
                  <wp:extent cx="819150" cy="255469"/>
                  <wp:effectExtent l="0" t="0" r="0" b="0"/>
                  <wp:docPr id="265" name="Picture 26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2086" cy="259503"/>
                          </a:xfrm>
                          <a:prstGeom prst="rect">
                            <a:avLst/>
                          </a:prstGeom>
                          <a:noFill/>
                          <a:ln>
                            <a:noFill/>
                          </a:ln>
                        </pic:spPr>
                      </pic:pic>
                    </a:graphicData>
                  </a:graphic>
                </wp:inline>
              </w:drawing>
            </w:r>
          </w:p>
        </w:tc>
      </w:tr>
    </w:tbl>
    <w:p w14:paraId="28AB21B7" w14:textId="77777777" w:rsidR="00D55A70" w:rsidRPr="007E2BF2" w:rsidRDefault="00D55A70" w:rsidP="00D55A70">
      <w:pPr>
        <w:rPr>
          <w:rFonts w:eastAsia="Calibri" w:cs="Calibri"/>
          <w:color w:val="000000"/>
          <w:szCs w:val="22"/>
        </w:rPr>
      </w:pPr>
    </w:p>
    <w:p w14:paraId="48392772" w14:textId="72D845D5" w:rsidR="00D55A70" w:rsidRDefault="00D55A70" w:rsidP="00D55A70">
      <w:pPr>
        <w:numPr>
          <w:ilvl w:val="0"/>
          <w:numId w:val="2"/>
        </w:numPr>
        <w:spacing w:after="200" w:line="276" w:lineRule="auto"/>
        <w:ind w:left="567" w:hanging="567"/>
        <w:jc w:val="both"/>
        <w:rPr>
          <w:rFonts w:eastAsia="Calibri" w:cs="Calibri"/>
          <w:szCs w:val="22"/>
        </w:rPr>
      </w:pPr>
      <w:r w:rsidRPr="001C00AD">
        <w:rPr>
          <w:rFonts w:eastAsia="Calibri" w:cs="Times New Roman"/>
          <w:szCs w:val="22"/>
        </w:rPr>
        <w:t>The Core Strategy aims to focus land uses that attract a large number of people (such as retail) in the city centre, primary district centre, four other district centres and neighbourhood centres. These are highly accessible locations, reducing the need to travel by car. This also encourages the reuse of previously developed land and helps to maintain the vitality of Oxford’s centres.</w:t>
      </w:r>
      <w:r>
        <w:rPr>
          <w:rFonts w:eastAsia="Calibri" w:cs="Times New Roman"/>
          <w:szCs w:val="22"/>
        </w:rPr>
        <w:t xml:space="preserve">  </w:t>
      </w:r>
      <w:r w:rsidRPr="00BD7129">
        <w:rPr>
          <w:rFonts w:eastAsia="Calibri" w:cs="Calibri"/>
          <w:szCs w:val="22"/>
        </w:rPr>
        <w:t xml:space="preserve">This indicator is intended to help monitor whether developments which attract substantial numbers of people are suitably located. </w:t>
      </w:r>
      <w:r w:rsidR="00031541">
        <w:rPr>
          <w:rFonts w:eastAsia="Calibri" w:cs="Calibri"/>
          <w:szCs w:val="22"/>
        </w:rPr>
        <w:t xml:space="preserve"> Table 5</w:t>
      </w:r>
      <w:r w:rsidRPr="001C00AD">
        <w:rPr>
          <w:rFonts w:eastAsia="Calibri" w:cs="Calibri"/>
          <w:szCs w:val="22"/>
        </w:rPr>
        <w:t xml:space="preserve"> outlines planning permissions granted for new A1 retail development in </w:t>
      </w:r>
      <w:r>
        <w:rPr>
          <w:rFonts w:eastAsia="Calibri" w:cs="Calibri"/>
          <w:szCs w:val="22"/>
        </w:rPr>
        <w:t xml:space="preserve">2019/20 </w:t>
      </w:r>
      <w:r w:rsidRPr="001C00AD">
        <w:rPr>
          <w:rFonts w:eastAsia="Calibri" w:cs="Calibri"/>
          <w:szCs w:val="22"/>
        </w:rPr>
        <w:t>and whether they complied with the locational requirements of Policy CS31</w:t>
      </w:r>
      <w:r>
        <w:rPr>
          <w:rFonts w:eastAsia="Calibri" w:cs="Calibri"/>
          <w:szCs w:val="22"/>
        </w:rPr>
        <w:t>.</w:t>
      </w:r>
    </w:p>
    <w:p w14:paraId="53AB2292" w14:textId="77777777" w:rsidR="00D55A70" w:rsidRPr="00DC2632" w:rsidRDefault="00D55A70" w:rsidP="00D55A70">
      <w:pPr>
        <w:rPr>
          <w:rFonts w:eastAsia="Calibri" w:cs="Calibri"/>
          <w:szCs w:val="22"/>
        </w:rPr>
      </w:pPr>
      <w:r>
        <w:rPr>
          <w:rFonts w:eastAsia="Calibri" w:cs="Calibri"/>
          <w:szCs w:val="22"/>
        </w:rPr>
        <w:br w:type="page"/>
      </w:r>
    </w:p>
    <w:tbl>
      <w:tblPr>
        <w:tblStyle w:val="TableGrid18"/>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1483"/>
        <w:gridCol w:w="1558"/>
        <w:gridCol w:w="946"/>
        <w:gridCol w:w="1656"/>
        <w:gridCol w:w="1405"/>
        <w:gridCol w:w="1968"/>
      </w:tblGrid>
      <w:tr w:rsidR="00D55A70" w:rsidRPr="00EC60C1" w14:paraId="195F5E34" w14:textId="77777777" w:rsidTr="00DE777F">
        <w:trPr>
          <w:tblHeader/>
        </w:trPr>
        <w:tc>
          <w:tcPr>
            <w:tcW w:w="1483" w:type="dxa"/>
            <w:shd w:val="clear" w:color="auto" w:fill="DEEAF6" w:themeFill="accent1" w:themeFillTint="33"/>
            <w:vAlign w:val="center"/>
          </w:tcPr>
          <w:p w14:paraId="675A12EE"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lastRenderedPageBreak/>
              <w:t>Application Reference</w:t>
            </w:r>
          </w:p>
        </w:tc>
        <w:tc>
          <w:tcPr>
            <w:tcW w:w="1558" w:type="dxa"/>
            <w:shd w:val="clear" w:color="auto" w:fill="DEEAF6" w:themeFill="accent1" w:themeFillTint="33"/>
            <w:vAlign w:val="center"/>
          </w:tcPr>
          <w:p w14:paraId="059510C7"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Site</w:t>
            </w:r>
          </w:p>
        </w:tc>
        <w:tc>
          <w:tcPr>
            <w:tcW w:w="2602" w:type="dxa"/>
            <w:gridSpan w:val="2"/>
            <w:shd w:val="clear" w:color="auto" w:fill="DEEAF6" w:themeFill="accent1" w:themeFillTint="33"/>
            <w:vAlign w:val="center"/>
          </w:tcPr>
          <w:p w14:paraId="42B14D60"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Proposed Retail Development</w:t>
            </w:r>
          </w:p>
        </w:tc>
        <w:tc>
          <w:tcPr>
            <w:tcW w:w="1405" w:type="dxa"/>
            <w:shd w:val="clear" w:color="auto" w:fill="DEEAF6" w:themeFill="accent1" w:themeFillTint="33"/>
            <w:vAlign w:val="center"/>
          </w:tcPr>
          <w:p w14:paraId="26F246B9"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 xml:space="preserve">Net Additional A1 </w:t>
            </w:r>
            <w:proofErr w:type="spellStart"/>
            <w:r w:rsidRPr="0068106A">
              <w:rPr>
                <w:rFonts w:asciiTheme="minorHAnsi" w:hAnsiTheme="minorHAnsi" w:cstheme="minorHAnsi"/>
                <w:b/>
                <w:sz w:val="20"/>
              </w:rPr>
              <w:t>floorspace</w:t>
            </w:r>
            <w:proofErr w:type="spellEnd"/>
          </w:p>
          <w:p w14:paraId="379001CC"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(GIA)</w:t>
            </w:r>
          </w:p>
        </w:tc>
        <w:tc>
          <w:tcPr>
            <w:tcW w:w="1968" w:type="dxa"/>
            <w:shd w:val="clear" w:color="auto" w:fill="DEEAF6" w:themeFill="accent1" w:themeFillTint="33"/>
            <w:vAlign w:val="center"/>
          </w:tcPr>
          <w:p w14:paraId="2AA1B9BD" w14:textId="77777777" w:rsidR="00D55A70" w:rsidRPr="0068106A" w:rsidRDefault="00D55A70" w:rsidP="00DE777F">
            <w:pPr>
              <w:jc w:val="center"/>
              <w:rPr>
                <w:rFonts w:asciiTheme="minorHAnsi" w:hAnsiTheme="minorHAnsi" w:cstheme="minorHAnsi"/>
                <w:b/>
                <w:sz w:val="20"/>
              </w:rPr>
            </w:pPr>
            <w:r w:rsidRPr="0068106A">
              <w:rPr>
                <w:rFonts w:asciiTheme="minorHAnsi" w:hAnsiTheme="minorHAnsi" w:cstheme="minorHAnsi"/>
                <w:b/>
                <w:sz w:val="20"/>
              </w:rPr>
              <w:t>Within the six areas of Oxford’s retail hierarchy?</w:t>
            </w:r>
          </w:p>
        </w:tc>
      </w:tr>
      <w:tr w:rsidR="00D55A70" w:rsidRPr="00EC60C1" w14:paraId="3B9FE925" w14:textId="77777777" w:rsidTr="00DE777F">
        <w:tc>
          <w:tcPr>
            <w:tcW w:w="1483" w:type="dxa"/>
            <w:shd w:val="clear" w:color="auto" w:fill="FFFFFF" w:themeFill="background1"/>
          </w:tcPr>
          <w:p w14:paraId="7AADC2DC" w14:textId="77777777" w:rsidR="00D55A70" w:rsidRPr="00495432" w:rsidRDefault="00D55A70" w:rsidP="00DE777F">
            <w:pPr>
              <w:rPr>
                <w:rFonts w:asciiTheme="minorHAnsi" w:hAnsiTheme="minorHAnsi" w:cstheme="minorHAnsi"/>
                <w:sz w:val="20"/>
                <w:szCs w:val="20"/>
              </w:rPr>
            </w:pPr>
            <w:r>
              <w:rPr>
                <w:rFonts w:asciiTheme="minorHAnsi" w:hAnsiTheme="minorHAnsi" w:cstheme="minorHAnsi"/>
                <w:sz w:val="20"/>
                <w:szCs w:val="20"/>
              </w:rPr>
              <w:t>19/00437/FUL</w:t>
            </w:r>
          </w:p>
        </w:tc>
        <w:tc>
          <w:tcPr>
            <w:tcW w:w="1558" w:type="dxa"/>
            <w:shd w:val="clear" w:color="auto" w:fill="FFFFFF" w:themeFill="background1"/>
          </w:tcPr>
          <w:p w14:paraId="7719672E" w14:textId="77777777" w:rsidR="00D55A70" w:rsidRPr="00A82A0D" w:rsidRDefault="00D55A70" w:rsidP="00DE777F">
            <w:pPr>
              <w:rPr>
                <w:rFonts w:asciiTheme="minorHAnsi" w:hAnsiTheme="minorHAnsi" w:cstheme="minorHAnsi"/>
                <w:sz w:val="20"/>
                <w:szCs w:val="20"/>
              </w:rPr>
            </w:pPr>
            <w:r w:rsidRPr="00A82A0D">
              <w:rPr>
                <w:rFonts w:asciiTheme="minorHAnsi" w:hAnsiTheme="minorHAnsi" w:cstheme="minorHAnsi"/>
                <w:sz w:val="20"/>
                <w:szCs w:val="20"/>
              </w:rPr>
              <w:t>32 St Giles'</w:t>
            </w:r>
            <w:r w:rsidRPr="00A82A0D">
              <w:rPr>
                <w:rFonts w:asciiTheme="minorHAnsi" w:hAnsiTheme="minorHAnsi" w:cstheme="minorHAnsi"/>
                <w:sz w:val="20"/>
                <w:szCs w:val="20"/>
              </w:rPr>
              <w:br/>
              <w:t>Oxford</w:t>
            </w:r>
            <w:r w:rsidRPr="00A82A0D">
              <w:rPr>
                <w:rFonts w:asciiTheme="minorHAnsi" w:hAnsiTheme="minorHAnsi" w:cstheme="minorHAnsi"/>
                <w:sz w:val="20"/>
                <w:szCs w:val="20"/>
              </w:rPr>
              <w:br/>
              <w:t>OX1 3ND</w:t>
            </w:r>
          </w:p>
          <w:p w14:paraId="24985A41" w14:textId="77777777" w:rsidR="00D55A70" w:rsidRPr="00495432" w:rsidRDefault="00D55A70" w:rsidP="00DE777F">
            <w:pPr>
              <w:rPr>
                <w:rFonts w:asciiTheme="minorHAnsi" w:hAnsiTheme="minorHAnsi" w:cstheme="minorHAnsi"/>
                <w:sz w:val="20"/>
                <w:szCs w:val="20"/>
              </w:rPr>
            </w:pPr>
          </w:p>
        </w:tc>
        <w:tc>
          <w:tcPr>
            <w:tcW w:w="2602" w:type="dxa"/>
            <w:gridSpan w:val="2"/>
            <w:shd w:val="clear" w:color="auto" w:fill="FFFFFF" w:themeFill="background1"/>
          </w:tcPr>
          <w:p w14:paraId="03CB43E9" w14:textId="77777777" w:rsidR="00D55A70" w:rsidRPr="00A82A0D" w:rsidRDefault="00D55A70" w:rsidP="00DE777F">
            <w:pPr>
              <w:rPr>
                <w:rFonts w:asciiTheme="minorHAnsi" w:hAnsiTheme="minorHAnsi" w:cstheme="minorHAnsi"/>
                <w:sz w:val="20"/>
                <w:szCs w:val="20"/>
              </w:rPr>
            </w:pPr>
            <w:r w:rsidRPr="00A82A0D">
              <w:rPr>
                <w:rFonts w:asciiTheme="minorHAnsi" w:hAnsiTheme="minorHAnsi" w:cstheme="minorHAnsi"/>
                <w:sz w:val="20"/>
                <w:szCs w:val="20"/>
              </w:rPr>
              <w:t xml:space="preserve">Change of use of a bank (Use Class A2) with ancillary residential unit on third floor to a mixed use comprising retail unit (Use Class A1) on the ground floor and monastic, university hall and administration spaces (Use Class Sui Generis) on the ground floor, first and second floors and student accommodation (Use Class Sui Generis) on the third floor.  Associated external alterations including changes to windows and doors to the rear and northern side elevations, replacement timber sash windows throughout and 4no. </w:t>
            </w:r>
            <w:proofErr w:type="gramStart"/>
            <w:r w:rsidRPr="00A82A0D">
              <w:rPr>
                <w:rFonts w:asciiTheme="minorHAnsi" w:hAnsiTheme="minorHAnsi" w:cstheme="minorHAnsi"/>
                <w:sz w:val="20"/>
                <w:szCs w:val="20"/>
              </w:rPr>
              <w:t>air</w:t>
            </w:r>
            <w:proofErr w:type="gramEnd"/>
            <w:r w:rsidRPr="00A82A0D">
              <w:rPr>
                <w:rFonts w:asciiTheme="minorHAnsi" w:hAnsiTheme="minorHAnsi" w:cstheme="minorHAnsi"/>
                <w:sz w:val="20"/>
                <w:szCs w:val="20"/>
              </w:rPr>
              <w:t xml:space="preserve"> conditioning units to the rear (amended plans).</w:t>
            </w:r>
          </w:p>
          <w:p w14:paraId="27F90262" w14:textId="77777777" w:rsidR="00D55A70" w:rsidRPr="00495432" w:rsidRDefault="00D55A70" w:rsidP="00DE777F">
            <w:pPr>
              <w:rPr>
                <w:rFonts w:asciiTheme="minorHAnsi" w:hAnsiTheme="minorHAnsi" w:cstheme="minorHAnsi"/>
                <w:sz w:val="20"/>
                <w:szCs w:val="20"/>
              </w:rPr>
            </w:pPr>
          </w:p>
        </w:tc>
        <w:tc>
          <w:tcPr>
            <w:tcW w:w="1405" w:type="dxa"/>
            <w:shd w:val="clear" w:color="auto" w:fill="FFFFFF" w:themeFill="background1"/>
          </w:tcPr>
          <w:p w14:paraId="16DD410C" w14:textId="77777777" w:rsidR="00D55A70" w:rsidRDefault="00D55A70" w:rsidP="00DE777F">
            <w:pPr>
              <w:jc w:val="center"/>
              <w:rPr>
                <w:rFonts w:asciiTheme="minorHAnsi" w:hAnsiTheme="minorHAnsi" w:cstheme="minorHAnsi"/>
                <w:sz w:val="20"/>
                <w:szCs w:val="20"/>
              </w:rPr>
            </w:pPr>
            <w:r>
              <w:rPr>
                <w:rFonts w:asciiTheme="minorHAnsi" w:hAnsiTheme="minorHAnsi" w:cstheme="minorHAnsi"/>
                <w:sz w:val="20"/>
                <w:szCs w:val="20"/>
              </w:rPr>
              <w:t>77.8m</w:t>
            </w:r>
            <w:r w:rsidRPr="00031AEC">
              <w:rPr>
                <w:rFonts w:asciiTheme="minorHAnsi" w:hAnsiTheme="minorHAnsi" w:cstheme="minorHAnsi"/>
                <w:sz w:val="20"/>
                <w:szCs w:val="20"/>
                <w:vertAlign w:val="superscript"/>
              </w:rPr>
              <w:t>2</w:t>
            </w:r>
          </w:p>
        </w:tc>
        <w:tc>
          <w:tcPr>
            <w:tcW w:w="1968" w:type="dxa"/>
            <w:shd w:val="clear" w:color="auto" w:fill="FFFFFF" w:themeFill="background1"/>
          </w:tcPr>
          <w:p w14:paraId="41151BDC" w14:textId="77777777" w:rsidR="00D55A70" w:rsidRDefault="00D55A70" w:rsidP="00DE777F">
            <w:pPr>
              <w:rPr>
                <w:rFonts w:asciiTheme="minorHAnsi" w:hAnsiTheme="minorHAnsi" w:cstheme="minorHAnsi"/>
                <w:b/>
                <w:sz w:val="20"/>
              </w:rPr>
            </w:pPr>
            <w:r>
              <w:rPr>
                <w:rFonts w:asciiTheme="minorHAnsi" w:hAnsiTheme="minorHAnsi" w:cstheme="minorHAnsi"/>
                <w:b/>
                <w:sz w:val="20"/>
              </w:rPr>
              <w:t>Located within the retail hierarchy</w:t>
            </w:r>
          </w:p>
          <w:p w14:paraId="61DAB118" w14:textId="77777777" w:rsidR="00D55A70" w:rsidRDefault="00D55A70" w:rsidP="00DE777F">
            <w:pPr>
              <w:rPr>
                <w:rFonts w:asciiTheme="minorHAnsi" w:hAnsiTheme="minorHAnsi" w:cstheme="minorHAnsi"/>
                <w:sz w:val="20"/>
              </w:rPr>
            </w:pPr>
            <w:r>
              <w:rPr>
                <w:rFonts w:asciiTheme="minorHAnsi" w:hAnsiTheme="minorHAnsi" w:cstheme="minorHAnsi"/>
                <w:sz w:val="20"/>
              </w:rPr>
              <w:t>City centre</w:t>
            </w:r>
          </w:p>
          <w:p w14:paraId="1DC8CE52" w14:textId="77777777" w:rsidR="00D55A70" w:rsidRDefault="00D55A70" w:rsidP="00DE777F">
            <w:pPr>
              <w:rPr>
                <w:rFonts w:asciiTheme="minorHAnsi" w:hAnsiTheme="minorHAnsi" w:cstheme="minorHAnsi"/>
                <w:b/>
                <w:sz w:val="20"/>
              </w:rPr>
            </w:pPr>
          </w:p>
        </w:tc>
      </w:tr>
      <w:tr w:rsidR="00D55A70" w:rsidRPr="00EC60C1" w14:paraId="5912DB27" w14:textId="77777777" w:rsidTr="00DE777F">
        <w:tc>
          <w:tcPr>
            <w:tcW w:w="1483" w:type="dxa"/>
            <w:shd w:val="clear" w:color="auto" w:fill="FFFFFF" w:themeFill="background1"/>
          </w:tcPr>
          <w:p w14:paraId="00C0039E" w14:textId="77777777" w:rsidR="00D55A70" w:rsidRPr="0068106A" w:rsidRDefault="00D55A70" w:rsidP="00DE777F">
            <w:pPr>
              <w:rPr>
                <w:rFonts w:asciiTheme="minorHAnsi" w:hAnsiTheme="minorHAnsi" w:cstheme="minorHAnsi"/>
                <w:sz w:val="20"/>
                <w:szCs w:val="20"/>
              </w:rPr>
            </w:pPr>
            <w:r>
              <w:rPr>
                <w:rFonts w:asciiTheme="minorHAnsi" w:hAnsiTheme="minorHAnsi" w:cstheme="minorHAnsi"/>
                <w:sz w:val="20"/>
                <w:szCs w:val="20"/>
              </w:rPr>
              <w:t>19/00327/FUL</w:t>
            </w:r>
          </w:p>
        </w:tc>
        <w:tc>
          <w:tcPr>
            <w:tcW w:w="1558" w:type="dxa"/>
            <w:shd w:val="clear" w:color="auto" w:fill="FFFFFF" w:themeFill="background1"/>
          </w:tcPr>
          <w:p w14:paraId="61576956" w14:textId="77777777" w:rsidR="00D55A70" w:rsidRPr="00A82A0D" w:rsidRDefault="00D55A70" w:rsidP="00DE777F">
            <w:pPr>
              <w:rPr>
                <w:rFonts w:asciiTheme="minorHAnsi" w:hAnsiTheme="minorHAnsi" w:cstheme="minorHAnsi"/>
                <w:sz w:val="20"/>
                <w:szCs w:val="20"/>
              </w:rPr>
            </w:pPr>
            <w:r w:rsidRPr="00A82A0D">
              <w:rPr>
                <w:rFonts w:asciiTheme="minorHAnsi" w:hAnsiTheme="minorHAnsi" w:cstheme="minorHAnsi"/>
                <w:sz w:val="20"/>
                <w:szCs w:val="20"/>
              </w:rPr>
              <w:t>85 Walton Street</w:t>
            </w:r>
            <w:r w:rsidRPr="00A82A0D">
              <w:rPr>
                <w:rFonts w:asciiTheme="minorHAnsi" w:hAnsiTheme="minorHAnsi" w:cstheme="minorHAnsi"/>
                <w:sz w:val="20"/>
                <w:szCs w:val="20"/>
              </w:rPr>
              <w:br/>
              <w:t>Oxford</w:t>
            </w:r>
            <w:r w:rsidRPr="00A82A0D">
              <w:rPr>
                <w:rFonts w:asciiTheme="minorHAnsi" w:hAnsiTheme="minorHAnsi" w:cstheme="minorHAnsi"/>
                <w:sz w:val="20"/>
                <w:szCs w:val="20"/>
              </w:rPr>
              <w:br/>
              <w:t>OX2 6EA</w:t>
            </w:r>
          </w:p>
          <w:p w14:paraId="7170F722" w14:textId="77777777" w:rsidR="00D55A70" w:rsidRPr="0068106A" w:rsidRDefault="00D55A70" w:rsidP="00DE777F">
            <w:pPr>
              <w:rPr>
                <w:rFonts w:asciiTheme="minorHAnsi" w:hAnsiTheme="minorHAnsi" w:cstheme="minorHAnsi"/>
                <w:sz w:val="20"/>
                <w:szCs w:val="20"/>
              </w:rPr>
            </w:pPr>
          </w:p>
        </w:tc>
        <w:tc>
          <w:tcPr>
            <w:tcW w:w="2602" w:type="dxa"/>
            <w:gridSpan w:val="2"/>
            <w:shd w:val="clear" w:color="auto" w:fill="FFFFFF" w:themeFill="background1"/>
          </w:tcPr>
          <w:p w14:paraId="15C5D86D" w14:textId="77777777" w:rsidR="00D55A70" w:rsidRPr="00A82A0D" w:rsidRDefault="00D55A70" w:rsidP="00DE777F">
            <w:pPr>
              <w:rPr>
                <w:rFonts w:asciiTheme="minorHAnsi" w:hAnsiTheme="minorHAnsi" w:cstheme="minorHAnsi"/>
                <w:sz w:val="20"/>
                <w:szCs w:val="20"/>
              </w:rPr>
            </w:pPr>
            <w:r w:rsidRPr="00A82A0D">
              <w:rPr>
                <w:rFonts w:asciiTheme="minorHAnsi" w:hAnsiTheme="minorHAnsi" w:cstheme="minorHAnsi"/>
                <w:sz w:val="20"/>
                <w:szCs w:val="20"/>
              </w:rPr>
              <w:t>Change of use of cycle shop (Use Class A1) to mixed use shop and yoga studio (Use Class A1/D2).</w:t>
            </w:r>
          </w:p>
          <w:p w14:paraId="620C97DA" w14:textId="77777777" w:rsidR="00D55A70" w:rsidRPr="0068106A" w:rsidRDefault="00D55A70" w:rsidP="00DE777F">
            <w:pPr>
              <w:rPr>
                <w:rFonts w:asciiTheme="minorHAnsi" w:hAnsiTheme="minorHAnsi" w:cstheme="minorHAnsi"/>
                <w:sz w:val="20"/>
                <w:szCs w:val="20"/>
              </w:rPr>
            </w:pPr>
          </w:p>
        </w:tc>
        <w:tc>
          <w:tcPr>
            <w:tcW w:w="1405" w:type="dxa"/>
            <w:shd w:val="clear" w:color="auto" w:fill="FFFFFF" w:themeFill="background1"/>
          </w:tcPr>
          <w:p w14:paraId="182A6043" w14:textId="77777777" w:rsidR="00D55A70" w:rsidRPr="00440862" w:rsidRDefault="00D55A70" w:rsidP="00DE777F">
            <w:pPr>
              <w:rPr>
                <w:rFonts w:asciiTheme="minorHAnsi" w:hAnsiTheme="minorHAnsi" w:cstheme="minorHAnsi"/>
                <w:sz w:val="20"/>
                <w:szCs w:val="20"/>
              </w:rPr>
            </w:pPr>
            <w:r>
              <w:rPr>
                <w:rFonts w:asciiTheme="minorHAnsi" w:hAnsiTheme="minorHAnsi" w:cstheme="minorHAnsi"/>
                <w:sz w:val="20"/>
                <w:szCs w:val="20"/>
              </w:rPr>
              <w:t>45m</w:t>
            </w:r>
            <w:r w:rsidRPr="00031AEC">
              <w:rPr>
                <w:rFonts w:asciiTheme="minorHAnsi" w:hAnsiTheme="minorHAnsi" w:cstheme="minorHAnsi"/>
                <w:sz w:val="20"/>
                <w:szCs w:val="20"/>
                <w:vertAlign w:val="superscript"/>
              </w:rPr>
              <w:t>2</w:t>
            </w:r>
          </w:p>
        </w:tc>
        <w:tc>
          <w:tcPr>
            <w:tcW w:w="1968" w:type="dxa"/>
            <w:shd w:val="clear" w:color="auto" w:fill="FFFFFF" w:themeFill="background1"/>
          </w:tcPr>
          <w:p w14:paraId="2CBBAA8E" w14:textId="77777777" w:rsidR="00D55A70" w:rsidRDefault="00D55A70" w:rsidP="00DE777F">
            <w:pPr>
              <w:rPr>
                <w:rFonts w:asciiTheme="minorHAnsi" w:hAnsiTheme="minorHAnsi" w:cstheme="minorHAnsi"/>
                <w:b/>
                <w:sz w:val="20"/>
              </w:rPr>
            </w:pPr>
            <w:r w:rsidRPr="0068106A">
              <w:rPr>
                <w:rFonts w:asciiTheme="minorHAnsi" w:hAnsiTheme="minorHAnsi" w:cstheme="minorHAnsi"/>
                <w:b/>
                <w:sz w:val="20"/>
              </w:rPr>
              <w:t>Not located within the retail hierarchy</w:t>
            </w:r>
          </w:p>
          <w:p w14:paraId="368AD69D" w14:textId="77777777" w:rsidR="00D55A70" w:rsidRPr="00DC3548" w:rsidRDefault="00D55A70" w:rsidP="00DE777F">
            <w:pPr>
              <w:rPr>
                <w:rFonts w:asciiTheme="minorHAnsi" w:hAnsiTheme="minorHAnsi" w:cstheme="minorHAnsi"/>
                <w:sz w:val="20"/>
              </w:rPr>
            </w:pPr>
            <w:r>
              <w:rPr>
                <w:rFonts w:asciiTheme="minorHAnsi" w:hAnsiTheme="minorHAnsi" w:cstheme="minorHAnsi"/>
                <w:sz w:val="20"/>
              </w:rPr>
              <w:t>The proposal involves a part change of use and expansion of existing retail area.</w:t>
            </w:r>
          </w:p>
          <w:p w14:paraId="07581463" w14:textId="77777777" w:rsidR="00D55A70" w:rsidRPr="0068106A" w:rsidRDefault="00D55A70" w:rsidP="00DE777F">
            <w:pPr>
              <w:rPr>
                <w:rFonts w:asciiTheme="minorHAnsi" w:hAnsiTheme="minorHAnsi" w:cstheme="minorHAnsi"/>
                <w:sz w:val="20"/>
                <w:szCs w:val="20"/>
              </w:rPr>
            </w:pPr>
          </w:p>
        </w:tc>
      </w:tr>
      <w:tr w:rsidR="00D55A70" w:rsidRPr="00881B27" w14:paraId="24F0738E" w14:textId="77777777" w:rsidTr="00DE777F">
        <w:tc>
          <w:tcPr>
            <w:tcW w:w="3987" w:type="dxa"/>
            <w:gridSpan w:val="3"/>
            <w:tcBorders>
              <w:left w:val="nil"/>
              <w:bottom w:val="nil"/>
            </w:tcBorders>
            <w:shd w:val="clear" w:color="auto" w:fill="FFFFFF" w:themeFill="background1"/>
          </w:tcPr>
          <w:p w14:paraId="436E420E" w14:textId="77777777" w:rsidR="00D55A70" w:rsidRPr="00881B27" w:rsidRDefault="00D55A70" w:rsidP="00DE777F">
            <w:pPr>
              <w:rPr>
                <w:rFonts w:asciiTheme="minorHAnsi" w:hAnsiTheme="minorHAnsi" w:cstheme="minorHAnsi"/>
                <w:sz w:val="20"/>
                <w:szCs w:val="20"/>
              </w:rPr>
            </w:pPr>
          </w:p>
        </w:tc>
        <w:tc>
          <w:tcPr>
            <w:tcW w:w="1656" w:type="dxa"/>
            <w:shd w:val="clear" w:color="auto" w:fill="DEEAF6" w:themeFill="accent1" w:themeFillTint="33"/>
          </w:tcPr>
          <w:p w14:paraId="77E8F996" w14:textId="77777777" w:rsidR="00D55A70" w:rsidRPr="00881B27" w:rsidRDefault="00D55A70" w:rsidP="00DE777F">
            <w:pPr>
              <w:jc w:val="center"/>
              <w:rPr>
                <w:rFonts w:asciiTheme="minorHAnsi" w:hAnsiTheme="minorHAnsi" w:cstheme="minorHAnsi"/>
                <w:b/>
                <w:sz w:val="20"/>
                <w:szCs w:val="20"/>
              </w:rPr>
            </w:pPr>
            <w:r w:rsidRPr="00881B27">
              <w:rPr>
                <w:rFonts w:asciiTheme="minorHAnsi" w:hAnsiTheme="minorHAnsi" w:cstheme="minorHAnsi"/>
                <w:b/>
                <w:sz w:val="20"/>
                <w:szCs w:val="20"/>
              </w:rPr>
              <w:t>Total:</w:t>
            </w:r>
          </w:p>
        </w:tc>
        <w:tc>
          <w:tcPr>
            <w:tcW w:w="3373" w:type="dxa"/>
            <w:gridSpan w:val="2"/>
            <w:shd w:val="clear" w:color="auto" w:fill="DEEAF6" w:themeFill="accent1" w:themeFillTint="33"/>
          </w:tcPr>
          <w:p w14:paraId="3FBBDBEA" w14:textId="77777777" w:rsidR="00D55A70" w:rsidRPr="00881B27" w:rsidRDefault="00D55A70" w:rsidP="00DE777F">
            <w:pPr>
              <w:ind w:left="183"/>
              <w:jc w:val="center"/>
              <w:rPr>
                <w:rFonts w:asciiTheme="minorHAnsi" w:hAnsiTheme="minorHAnsi" w:cstheme="minorHAnsi"/>
                <w:b/>
                <w:sz w:val="20"/>
                <w:szCs w:val="20"/>
                <w:vertAlign w:val="superscript"/>
              </w:rPr>
            </w:pPr>
            <w:r>
              <w:rPr>
                <w:rFonts w:asciiTheme="minorHAnsi" w:hAnsiTheme="minorHAnsi" w:cstheme="minorHAnsi"/>
                <w:b/>
                <w:sz w:val="20"/>
                <w:szCs w:val="20"/>
              </w:rPr>
              <w:t>122.8 m</w:t>
            </w:r>
            <w:r w:rsidRPr="00DC3548">
              <w:rPr>
                <w:rFonts w:asciiTheme="minorHAnsi" w:hAnsiTheme="minorHAnsi" w:cstheme="minorHAnsi"/>
                <w:b/>
                <w:sz w:val="20"/>
                <w:szCs w:val="20"/>
                <w:vertAlign w:val="superscript"/>
              </w:rPr>
              <w:t>2</w:t>
            </w:r>
            <w:r w:rsidRPr="00881B27">
              <w:rPr>
                <w:rFonts w:asciiTheme="minorHAnsi" w:hAnsiTheme="minorHAnsi" w:cstheme="minorHAnsi"/>
                <w:sz w:val="20"/>
                <w:szCs w:val="20"/>
                <w:vertAlign w:val="superscript"/>
              </w:rPr>
              <w:t xml:space="preserve"> </w:t>
            </w:r>
            <w:r>
              <w:rPr>
                <w:rFonts w:asciiTheme="minorHAnsi" w:hAnsiTheme="minorHAnsi" w:cstheme="minorHAnsi"/>
                <w:sz w:val="20"/>
                <w:szCs w:val="20"/>
              </w:rPr>
              <w:t>(50%</w:t>
            </w:r>
            <w:r w:rsidRPr="00881B27">
              <w:rPr>
                <w:rFonts w:asciiTheme="minorHAnsi" w:hAnsiTheme="minorHAnsi" w:cstheme="minorHAnsi"/>
                <w:sz w:val="20"/>
                <w:szCs w:val="20"/>
              </w:rPr>
              <w:t xml:space="preserve"> located within city, district and neighbourhood centres)</w:t>
            </w:r>
          </w:p>
        </w:tc>
      </w:tr>
    </w:tbl>
    <w:p w14:paraId="378DD65E" w14:textId="77777777" w:rsidR="00D55A70" w:rsidRPr="00881B27" w:rsidRDefault="00D55A70" w:rsidP="00D55A70">
      <w:pPr>
        <w:jc w:val="center"/>
        <w:rPr>
          <w:b/>
          <w:szCs w:val="20"/>
        </w:rPr>
      </w:pPr>
      <w:r w:rsidRPr="00881B27">
        <w:rPr>
          <w:rFonts w:cs="Calibri"/>
          <w:b/>
          <w:sz w:val="20"/>
          <w:szCs w:val="18"/>
        </w:rPr>
        <w:t xml:space="preserve">Table </w:t>
      </w:r>
      <w:r w:rsidRPr="00881B27">
        <w:rPr>
          <w:rFonts w:eastAsia="Calibri" w:cs="Calibri"/>
          <w:b/>
          <w:sz w:val="20"/>
          <w:szCs w:val="22"/>
        </w:rPr>
        <w:t>5</w:t>
      </w:r>
      <w:r w:rsidRPr="00881B27">
        <w:rPr>
          <w:rFonts w:cs="Calibri"/>
          <w:b/>
          <w:sz w:val="20"/>
          <w:szCs w:val="18"/>
        </w:rPr>
        <w:t>:</w:t>
      </w:r>
      <w:r w:rsidRPr="00881B27">
        <w:rPr>
          <w:rFonts w:eastAsia="Calibri" w:cs="Calibri"/>
          <w:b/>
          <w:sz w:val="20"/>
          <w:szCs w:val="18"/>
        </w:rPr>
        <w:t xml:space="preserve"> </w:t>
      </w:r>
      <w:r w:rsidRPr="00881B27">
        <w:rPr>
          <w:rFonts w:asciiTheme="minorHAnsi" w:hAnsiTheme="minorHAnsi" w:cstheme="minorHAnsi"/>
          <w:sz w:val="20"/>
          <w:szCs w:val="20"/>
        </w:rPr>
        <w:t xml:space="preserve">New A1 retail </w:t>
      </w:r>
      <w:proofErr w:type="spellStart"/>
      <w:r w:rsidRPr="00881B27">
        <w:rPr>
          <w:rFonts w:asciiTheme="minorHAnsi" w:hAnsiTheme="minorHAnsi" w:cstheme="minorHAnsi"/>
          <w:sz w:val="20"/>
          <w:szCs w:val="20"/>
        </w:rPr>
        <w:t>floorspace</w:t>
      </w:r>
      <w:proofErr w:type="spellEnd"/>
      <w:r w:rsidRPr="00881B27">
        <w:rPr>
          <w:rFonts w:asciiTheme="minorHAnsi" w:hAnsiTheme="minorHAnsi" w:cstheme="minorHAnsi"/>
          <w:sz w:val="20"/>
          <w:szCs w:val="20"/>
        </w:rPr>
        <w:t xml:space="preserve"> permitted in </w:t>
      </w:r>
      <w:r>
        <w:rPr>
          <w:rFonts w:asciiTheme="minorHAnsi" w:hAnsiTheme="minorHAnsi" w:cstheme="minorHAnsi"/>
          <w:sz w:val="20"/>
          <w:szCs w:val="20"/>
        </w:rPr>
        <w:t>2019/20</w:t>
      </w:r>
    </w:p>
    <w:p w14:paraId="5765AE70" w14:textId="77777777" w:rsidR="00D55A70" w:rsidRPr="00EC60C1" w:rsidRDefault="00D55A70" w:rsidP="00D55A70">
      <w:pPr>
        <w:rPr>
          <w:b/>
          <w:color w:val="FF0000"/>
          <w:sz w:val="14"/>
          <w:szCs w:val="20"/>
        </w:rPr>
      </w:pPr>
    </w:p>
    <w:p w14:paraId="72E1D3CE" w14:textId="77777777" w:rsidR="00D55A70" w:rsidRPr="00D55A70" w:rsidRDefault="00D55A70" w:rsidP="00D55A70">
      <w:pPr>
        <w:pStyle w:val="ListParagraph"/>
        <w:numPr>
          <w:ilvl w:val="0"/>
          <w:numId w:val="2"/>
        </w:numPr>
        <w:spacing w:line="276" w:lineRule="auto"/>
        <w:ind w:left="709" w:hanging="709"/>
        <w:jc w:val="both"/>
      </w:pPr>
      <w:r w:rsidRPr="009554A0">
        <w:rPr>
          <w:rFonts w:eastAsia="Calibri" w:cs="Calibri"/>
          <w:szCs w:val="22"/>
        </w:rPr>
        <w:t xml:space="preserve">Table 5 shows that planning permission was granted for two developments that would result in new A1 retail </w:t>
      </w:r>
      <w:proofErr w:type="spellStart"/>
      <w:r w:rsidRPr="009554A0">
        <w:rPr>
          <w:rFonts w:eastAsia="Calibri" w:cs="Calibri"/>
          <w:szCs w:val="22"/>
        </w:rPr>
        <w:t>floorspace</w:t>
      </w:r>
      <w:proofErr w:type="spellEnd"/>
      <w:r w:rsidRPr="009554A0">
        <w:rPr>
          <w:rFonts w:eastAsia="Calibri" w:cs="Calibri"/>
          <w:szCs w:val="22"/>
        </w:rPr>
        <w:t xml:space="preserve"> totalling 122.8 m</w:t>
      </w:r>
      <w:r w:rsidRPr="009554A0">
        <w:rPr>
          <w:rFonts w:eastAsia="Calibri" w:cs="Calibri"/>
          <w:szCs w:val="22"/>
          <w:vertAlign w:val="superscript"/>
        </w:rPr>
        <w:t xml:space="preserve">2 </w:t>
      </w:r>
      <w:r w:rsidRPr="009554A0">
        <w:rPr>
          <w:rFonts w:eastAsia="Calibri" w:cs="Calibri"/>
          <w:szCs w:val="22"/>
        </w:rPr>
        <w:t>in 2019/20, if implemented. The application site located at 85 Walton Street is not within Oxford’s retail hierarchy and would therefore not comply with the locational requirements of Policy CS31.  The application represents a total net increase of 45m</w:t>
      </w:r>
      <w:r w:rsidRPr="009554A0">
        <w:rPr>
          <w:rFonts w:eastAsia="Calibri" w:cs="Calibri"/>
          <w:szCs w:val="22"/>
          <w:vertAlign w:val="superscript"/>
        </w:rPr>
        <w:t>2</w:t>
      </w:r>
      <w:r w:rsidRPr="009554A0">
        <w:rPr>
          <w:rFonts w:eastAsia="Calibri" w:cs="Calibri"/>
          <w:szCs w:val="22"/>
        </w:rPr>
        <w:t xml:space="preserve">, and </w:t>
      </w:r>
      <w:r>
        <w:rPr>
          <w:rFonts w:eastAsia="Calibri" w:cs="Calibri"/>
          <w:szCs w:val="22"/>
        </w:rPr>
        <w:t xml:space="preserve">involves a part change of use of the existing premises.  The target figure of 100% has not been met for this indicator, </w:t>
      </w:r>
      <w:r w:rsidRPr="009554A0">
        <w:rPr>
          <w:rFonts w:eastAsia="Calibri" w:cs="Calibri"/>
          <w:szCs w:val="22"/>
        </w:rPr>
        <w:t xml:space="preserve">and at 50% </w:t>
      </w:r>
      <w:r>
        <w:rPr>
          <w:rFonts w:eastAsia="Calibri" w:cs="Calibri"/>
          <w:szCs w:val="22"/>
        </w:rPr>
        <w:t xml:space="preserve">there </w:t>
      </w:r>
      <w:r w:rsidRPr="009554A0">
        <w:rPr>
          <w:rFonts w:eastAsia="Calibri" w:cs="Calibri"/>
          <w:szCs w:val="22"/>
        </w:rPr>
        <w:t xml:space="preserve">is a </w:t>
      </w:r>
      <w:r>
        <w:rPr>
          <w:rFonts w:eastAsia="Calibri" w:cs="Calibri"/>
          <w:szCs w:val="22"/>
        </w:rPr>
        <w:t xml:space="preserve">marked </w:t>
      </w:r>
      <w:r w:rsidRPr="009554A0">
        <w:rPr>
          <w:rFonts w:eastAsia="Calibri" w:cs="Calibri"/>
          <w:szCs w:val="22"/>
        </w:rPr>
        <w:t xml:space="preserve">decrease from the previous monitoring year.  It is however noted that the net increase </w:t>
      </w:r>
      <w:r>
        <w:rPr>
          <w:rFonts w:eastAsia="Calibri" w:cs="Calibri"/>
          <w:szCs w:val="22"/>
        </w:rPr>
        <w:t>(45m</w:t>
      </w:r>
      <w:r w:rsidRPr="009554A0">
        <w:rPr>
          <w:rFonts w:eastAsia="Calibri" w:cs="Calibri"/>
          <w:szCs w:val="22"/>
          <w:vertAlign w:val="superscript"/>
        </w:rPr>
        <w:t>2</w:t>
      </w:r>
      <w:r>
        <w:rPr>
          <w:rFonts w:eastAsia="Calibri" w:cs="Calibri"/>
          <w:szCs w:val="22"/>
        </w:rPr>
        <w:t xml:space="preserve">) </w:t>
      </w:r>
      <w:r w:rsidRPr="009554A0">
        <w:rPr>
          <w:rFonts w:eastAsia="Calibri" w:cs="Calibri"/>
          <w:szCs w:val="22"/>
        </w:rPr>
        <w:t>is not a significant amount and is unlikely to have an overall adverse impact on the character and retail offer of the designated centres.  The picture is also skewed due to the low number of applications that fit into the criteria for consideration under this indicator.</w:t>
      </w:r>
    </w:p>
    <w:p w14:paraId="4A2482F2" w14:textId="77777777" w:rsidR="00D55A70" w:rsidRDefault="00D55A70" w:rsidP="00D55A70">
      <w:pPr>
        <w:spacing w:line="276" w:lineRule="auto"/>
        <w:jc w:val="both"/>
      </w:pPr>
    </w:p>
    <w:p w14:paraId="0ACC9AAE" w14:textId="77777777" w:rsidR="00D55A70" w:rsidRDefault="00D55A70" w:rsidP="00D55A70">
      <w:pPr>
        <w:spacing w:line="276" w:lineRule="auto"/>
        <w:jc w:val="both"/>
      </w:pPr>
    </w:p>
    <w:p w14:paraId="6656CB6B" w14:textId="77777777" w:rsidR="00D55A70" w:rsidRDefault="00D55A70" w:rsidP="00D55A70">
      <w:pPr>
        <w:spacing w:line="276" w:lineRule="auto"/>
        <w:jc w:val="both"/>
      </w:pPr>
    </w:p>
    <w:p w14:paraId="4474CA61" w14:textId="77777777" w:rsidR="00D55A70" w:rsidRDefault="00D55A70" w:rsidP="002D0721">
      <w:pPr>
        <w:outlineLvl w:val="1"/>
        <w:rPr>
          <w:rFonts w:asciiTheme="minorHAnsi" w:hAnsiTheme="minorHAnsi"/>
          <w:b/>
          <w:sz w:val="24"/>
          <w:lang w:eastAsia="en-GB"/>
        </w:rPr>
      </w:pPr>
    </w:p>
    <w:bookmarkStart w:id="16" w:name="_Toc55375696"/>
    <w:bookmarkStart w:id="17" w:name="_Toc55376455"/>
    <w:p w14:paraId="1BDEB793" w14:textId="785ACF31" w:rsidR="00E2535F" w:rsidRDefault="00DA4C54" w:rsidP="002D0721">
      <w:pPr>
        <w:outlineLvl w:val="1"/>
        <w:rPr>
          <w:rFonts w:asciiTheme="minorHAnsi" w:hAnsiTheme="minorHAnsi"/>
          <w:b/>
          <w:sz w:val="24"/>
          <w:lang w:eastAsia="en-GB"/>
        </w:rPr>
      </w:pPr>
      <w:r w:rsidRPr="002D0721">
        <w:rPr>
          <w:rFonts w:asciiTheme="minorHAnsi" w:hAnsiTheme="minorHAnsi"/>
          <w:b/>
          <w:noProof/>
          <w:sz w:val="8"/>
          <w:szCs w:val="22"/>
          <w:lang w:eastAsia="en-GB"/>
        </w:rPr>
        <w:lastRenderedPageBreak/>
        <mc:AlternateContent>
          <mc:Choice Requires="wps">
            <w:drawing>
              <wp:anchor distT="0" distB="0" distL="114300" distR="114300" simplePos="0" relativeHeight="251719680" behindDoc="1" locked="0" layoutInCell="1" allowOverlap="1" wp14:anchorId="5A3D72C0" wp14:editId="0A1FECE2">
                <wp:simplePos x="0" y="0"/>
                <wp:positionH relativeFrom="column">
                  <wp:posOffset>-42203</wp:posOffset>
                </wp:positionH>
                <wp:positionV relativeFrom="paragraph">
                  <wp:posOffset>142093</wp:posOffset>
                </wp:positionV>
                <wp:extent cx="5857875" cy="636466"/>
                <wp:effectExtent l="0" t="0" r="9525" b="0"/>
                <wp:wrapNone/>
                <wp:docPr id="131" name="Rectangle 131"/>
                <wp:cNvGraphicFramePr/>
                <a:graphic xmlns:a="http://schemas.openxmlformats.org/drawingml/2006/main">
                  <a:graphicData uri="http://schemas.microsoft.com/office/word/2010/wordprocessingShape">
                    <wps:wsp>
                      <wps:cNvSpPr/>
                      <wps:spPr>
                        <a:xfrm>
                          <a:off x="0" y="0"/>
                          <a:ext cx="5857875" cy="636466"/>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26F428" id="Rectangle 131" o:spid="_x0000_s1026" style="position:absolute;margin-left:-3.3pt;margin-top:11.2pt;width:461.25pt;height:50.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" fillcolor="#dbeef4" stroked="f" strokeweight="2pt"/>
            </w:pict>
          </mc:Fallback>
        </mc:AlternateContent>
      </w:r>
      <w:bookmarkEnd w:id="16"/>
      <w:bookmarkEnd w:id="17"/>
    </w:p>
    <w:p w14:paraId="18D50CE3" w14:textId="77777777" w:rsidR="002D0721" w:rsidRPr="002D0721" w:rsidRDefault="002D0721" w:rsidP="0071756D">
      <w:pPr>
        <w:pStyle w:val="Heading2"/>
      </w:pPr>
      <w:bookmarkStart w:id="18" w:name="_Toc55376456"/>
      <w:r w:rsidRPr="002D0721">
        <w:t>Indicator 5: DESIGNATED RETAIL FRONTAGES</w:t>
      </w:r>
      <w:bookmarkEnd w:id="13"/>
      <w:bookmarkEnd w:id="18"/>
    </w:p>
    <w:p w14:paraId="405C1630" w14:textId="0DE03F81" w:rsidR="002D0721" w:rsidRPr="002D0721" w:rsidRDefault="00E2535F" w:rsidP="002D0721">
      <w:pPr>
        <w:autoSpaceDE w:val="0"/>
        <w:autoSpaceDN w:val="0"/>
        <w:adjustRightInd w:val="0"/>
        <w:jc w:val="both"/>
        <w:rPr>
          <w:rFonts w:eastAsia="Calibri" w:cs="Times New Roman"/>
          <w:sz w:val="2"/>
          <w:szCs w:val="2"/>
          <w:highlight w:val="yellow"/>
        </w:rPr>
      </w:pPr>
      <w:r>
        <w:rPr>
          <w:rFonts w:asciiTheme="minorHAnsi" w:hAnsiTheme="minorHAnsi"/>
          <w:sz w:val="24"/>
          <w:lang w:eastAsia="en-GB"/>
        </w:rPr>
        <w:t>We</w:t>
      </w:r>
      <w:r w:rsidR="002D0721" w:rsidRPr="002D0721">
        <w:rPr>
          <w:rFonts w:asciiTheme="minorHAnsi" w:hAnsiTheme="minorHAnsi"/>
          <w:sz w:val="24"/>
          <w:lang w:eastAsia="en-GB"/>
        </w:rPr>
        <w:t xml:space="preserve"> are not reporting on this indicator as owing to the </w:t>
      </w:r>
      <w:proofErr w:type="spellStart"/>
      <w:r w:rsidR="002D0721" w:rsidRPr="002D0721">
        <w:rPr>
          <w:rFonts w:asciiTheme="minorHAnsi" w:hAnsiTheme="minorHAnsi"/>
          <w:sz w:val="24"/>
          <w:lang w:eastAsia="en-GB"/>
        </w:rPr>
        <w:t>Covid</w:t>
      </w:r>
      <w:proofErr w:type="spellEnd"/>
      <w:r w:rsidR="002D0721" w:rsidRPr="002D0721">
        <w:rPr>
          <w:rFonts w:asciiTheme="minorHAnsi" w:hAnsiTheme="minorHAnsi"/>
          <w:sz w:val="24"/>
          <w:lang w:eastAsia="en-GB"/>
        </w:rPr>
        <w:t xml:space="preserve"> 19 pandemic we were not able to undertake our retail surveys at the end of the monitoring year. </w:t>
      </w:r>
    </w:p>
    <w:p w14:paraId="27CC1258" w14:textId="77777777" w:rsidR="002D0721" w:rsidRPr="002D0721" w:rsidRDefault="002D0721" w:rsidP="002D0721">
      <w:pPr>
        <w:rPr>
          <w:rFonts w:cs="Calibri"/>
          <w:b/>
          <w:sz w:val="4"/>
          <w:szCs w:val="4"/>
          <w:highlight w:val="yellow"/>
        </w:rPr>
      </w:pPr>
    </w:p>
    <w:p w14:paraId="5AE88AD1" w14:textId="232A083B" w:rsidR="002D0721" w:rsidRPr="002D0721" w:rsidRDefault="005D3925" w:rsidP="002D0721">
      <w:pPr>
        <w:tabs>
          <w:tab w:val="center" w:pos="4513"/>
          <w:tab w:val="left" w:pos="4936"/>
        </w:tabs>
        <w:spacing w:after="200" w:line="276" w:lineRule="auto"/>
        <w:jc w:val="both"/>
        <w:rPr>
          <w:rFonts w:eastAsia="Calibri" w:cs="Calibri"/>
          <w:szCs w:val="22"/>
        </w:rPr>
      </w:pPr>
      <w:r w:rsidRPr="002D0721">
        <w:rPr>
          <w:rFonts w:eastAsia="Calibri" w:cs="Calibri"/>
          <w:noProof/>
          <w:color w:val="FF0000"/>
          <w:sz w:val="8"/>
          <w:szCs w:val="22"/>
          <w:lang w:eastAsia="en-GB"/>
        </w:rPr>
        <mc:AlternateContent>
          <mc:Choice Requires="wps">
            <w:drawing>
              <wp:anchor distT="0" distB="0" distL="114300" distR="114300" simplePos="0" relativeHeight="251625472" behindDoc="1" locked="0" layoutInCell="1" allowOverlap="1" wp14:anchorId="02217837" wp14:editId="6109271B">
                <wp:simplePos x="0" y="0"/>
                <wp:positionH relativeFrom="column">
                  <wp:posOffset>-72428</wp:posOffset>
                </wp:positionH>
                <wp:positionV relativeFrom="paragraph">
                  <wp:posOffset>274867</wp:posOffset>
                </wp:positionV>
                <wp:extent cx="5857875" cy="1466661"/>
                <wp:effectExtent l="0" t="0" r="9525" b="635"/>
                <wp:wrapNone/>
                <wp:docPr id="134" name="Rectangle 134"/>
                <wp:cNvGraphicFramePr/>
                <a:graphic xmlns:a="http://schemas.openxmlformats.org/drawingml/2006/main">
                  <a:graphicData uri="http://schemas.microsoft.com/office/word/2010/wordprocessingShape">
                    <wps:wsp>
                      <wps:cNvSpPr/>
                      <wps:spPr>
                        <a:xfrm>
                          <a:off x="0" y="0"/>
                          <a:ext cx="5857875" cy="1466661"/>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0FC38B" id="Rectangle 134" o:spid="_x0000_s1026" style="position:absolute;margin-left:-5.7pt;margin-top:21.65pt;width:461.25pt;height:1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" fillcolor="#dbeef4" stroked="f" strokeweight="2pt"/>
            </w:pict>
          </mc:Fallback>
        </mc:AlternateContent>
      </w:r>
      <w:r w:rsidR="002D0721" w:rsidRPr="002D0721">
        <w:rPr>
          <w:rFonts w:eastAsia="Calibri" w:cs="Calibri"/>
          <w:szCs w:val="22"/>
        </w:rPr>
        <w:tab/>
      </w:r>
      <w:r w:rsidR="002D0721" w:rsidRPr="002D0721">
        <w:rPr>
          <w:rFonts w:eastAsia="Calibri" w:cs="Calibri"/>
          <w:szCs w:val="22"/>
        </w:rPr>
        <w:tab/>
      </w:r>
    </w:p>
    <w:p w14:paraId="26224D64" w14:textId="33CB8E97" w:rsidR="002D0721" w:rsidRPr="0071756D" w:rsidRDefault="002D0721" w:rsidP="0071756D">
      <w:pPr>
        <w:pStyle w:val="Heading2"/>
      </w:pPr>
      <w:bookmarkStart w:id="19" w:name="_Toc28082377"/>
      <w:bookmarkStart w:id="20" w:name="_Toc55376457"/>
      <w:r w:rsidRPr="0071756D">
        <w:t>Indicator 6: SUPPLY OF SHORT STAY ACCOMMODATION</w:t>
      </w:r>
      <w:bookmarkEnd w:id="19"/>
      <w:bookmarkEnd w:id="20"/>
    </w:p>
    <w:p w14:paraId="0CFFCA86" w14:textId="77777777" w:rsidR="002D0721" w:rsidRPr="002D0721" w:rsidRDefault="002D0721" w:rsidP="002D0721">
      <w:pPr>
        <w:spacing w:after="200" w:line="276" w:lineRule="auto"/>
        <w:jc w:val="both"/>
        <w:rPr>
          <w:rFonts w:asciiTheme="minorHAnsi" w:hAnsiTheme="minorHAnsi"/>
          <w:b/>
          <w:sz w:val="24"/>
          <w:lang w:eastAsia="en-GB"/>
        </w:rPr>
      </w:pPr>
      <w:r w:rsidRPr="002D0721">
        <w:rPr>
          <w:rFonts w:eastAsia="Calibri" w:cs="Calibri"/>
          <w:b/>
          <w:color w:val="1F4E79" w:themeColor="accent1" w:themeShade="80"/>
          <w:szCs w:val="22"/>
        </w:rPr>
        <w:t xml:space="preserve">Target: Net growth in short-stay accommodation bedrooms </w:t>
      </w:r>
      <w:r w:rsidRPr="002D0721">
        <w:rPr>
          <w:rFonts w:eastAsia="Calibri" w:cs="Calibri"/>
          <w:color w:val="1F4E79" w:themeColor="accent1" w:themeShade="80"/>
          <w:sz w:val="20"/>
          <w:szCs w:val="22"/>
        </w:rPr>
        <w:t>(Oxford Core Strategy Policy CS32)</w:t>
      </w:r>
    </w:p>
    <w:p w14:paraId="4C093E50" w14:textId="77777777" w:rsidR="002D0721" w:rsidRPr="002D0721" w:rsidRDefault="002D0721" w:rsidP="002D0721">
      <w:pPr>
        <w:autoSpaceDE w:val="0"/>
        <w:autoSpaceDN w:val="0"/>
        <w:adjustRightInd w:val="0"/>
        <w:jc w:val="both"/>
        <w:rPr>
          <w:rFonts w:eastAsia="Calibri" w:cs="Calibri"/>
          <w:b/>
          <w:color w:val="1F4E79"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1164"/>
        <w:gridCol w:w="2596"/>
      </w:tblGrid>
      <w:tr w:rsidR="002D0721" w:rsidRPr="002D0721" w14:paraId="117294EE" w14:textId="77777777" w:rsidTr="005F1833">
        <w:trPr>
          <w:trHeight w:val="218"/>
        </w:trPr>
        <w:tc>
          <w:tcPr>
            <w:tcW w:w="5374" w:type="dxa"/>
          </w:tcPr>
          <w:p w14:paraId="19A84F6B" w14:textId="77777777" w:rsidR="002D0721" w:rsidRPr="002D0721" w:rsidRDefault="002D0721" w:rsidP="002D0721">
            <w:pPr>
              <w:autoSpaceDE w:val="0"/>
              <w:autoSpaceDN w:val="0"/>
              <w:adjustRightInd w:val="0"/>
              <w:ind w:left="-108"/>
              <w:rPr>
                <w:rFonts w:ascii="Arial" w:hAnsi="Arial"/>
                <w:b/>
                <w:noProof/>
                <w:sz w:val="20"/>
                <w:szCs w:val="16"/>
                <w:lang w:eastAsia="en-GB"/>
              </w:rPr>
            </w:pPr>
            <w:r w:rsidRPr="002D0721">
              <w:rPr>
                <w:rFonts w:ascii="Arial" w:eastAsia="Calibri" w:hAnsi="Arial" w:cs="Calibri"/>
                <w:b/>
                <w:color w:val="1F4E79" w:themeColor="accent1" w:themeShade="80"/>
                <w:sz w:val="20"/>
                <w:szCs w:val="22"/>
              </w:rPr>
              <w:t>Performance against target 2019/20:</w:t>
            </w:r>
          </w:p>
        </w:tc>
        <w:tc>
          <w:tcPr>
            <w:tcW w:w="3760" w:type="dxa"/>
            <w:gridSpan w:val="2"/>
          </w:tcPr>
          <w:p w14:paraId="68FB72DE"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Performance in previous two years:</w:t>
            </w:r>
          </w:p>
        </w:tc>
      </w:tr>
      <w:tr w:rsidR="002D0721" w:rsidRPr="002D0721" w14:paraId="4699D64C" w14:textId="77777777" w:rsidTr="005F1833">
        <w:tc>
          <w:tcPr>
            <w:tcW w:w="5374" w:type="dxa"/>
            <w:vMerge w:val="restart"/>
          </w:tcPr>
          <w:p w14:paraId="73C81F9C"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8"/>
              </w:rPr>
            </w:pPr>
          </w:p>
          <w:p w14:paraId="5F71A9DE"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12"/>
              </w:rPr>
            </w:pPr>
            <w:r w:rsidRPr="002D0721">
              <w:rPr>
                <w:rFonts w:ascii="Arial" w:hAnsi="Arial"/>
                <w:b/>
                <w:noProof/>
                <w:color w:val="3F4F21"/>
                <w:sz w:val="20"/>
                <w:szCs w:val="32"/>
                <w:lang w:eastAsia="en-GB"/>
              </w:rPr>
              <w:drawing>
                <wp:inline distT="0" distB="0" distL="0" distR="0" wp14:anchorId="79D782B9" wp14:editId="7BEBA36D">
                  <wp:extent cx="1388853" cy="418201"/>
                  <wp:effectExtent l="0" t="0" r="1905" b="1270"/>
                  <wp:docPr id="165" name="Picture 1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64" w:type="dxa"/>
          </w:tcPr>
          <w:p w14:paraId="268E8FC7"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2018/19:</w:t>
            </w:r>
          </w:p>
        </w:tc>
        <w:tc>
          <w:tcPr>
            <w:tcW w:w="2596" w:type="dxa"/>
          </w:tcPr>
          <w:p w14:paraId="462E8EDF"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rPr>
            </w:pPr>
            <w:r w:rsidRPr="002D0721">
              <w:rPr>
                <w:rFonts w:ascii="Arial" w:hAnsi="Arial"/>
                <w:b/>
                <w:noProof/>
                <w:sz w:val="32"/>
                <w:szCs w:val="32"/>
                <w:lang w:eastAsia="en-GB"/>
              </w:rPr>
              <w:drawing>
                <wp:inline distT="0" distB="0" distL="0" distR="0" wp14:anchorId="474AB7CA" wp14:editId="19E99160">
                  <wp:extent cx="819150" cy="256182"/>
                  <wp:effectExtent l="0" t="0" r="0" b="0"/>
                  <wp:docPr id="168" name="Picture 1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32BE917"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8"/>
                <w:szCs w:val="8"/>
              </w:rPr>
            </w:pPr>
          </w:p>
        </w:tc>
      </w:tr>
      <w:tr w:rsidR="002D0721" w:rsidRPr="002D0721" w14:paraId="16304D7C" w14:textId="77777777" w:rsidTr="005F1833">
        <w:tc>
          <w:tcPr>
            <w:tcW w:w="5374" w:type="dxa"/>
            <w:vMerge/>
          </w:tcPr>
          <w:p w14:paraId="16BEEB45" w14:textId="77777777" w:rsidR="002D0721" w:rsidRPr="002D0721" w:rsidRDefault="002D0721" w:rsidP="002D0721">
            <w:pPr>
              <w:autoSpaceDE w:val="0"/>
              <w:autoSpaceDN w:val="0"/>
              <w:adjustRightInd w:val="0"/>
              <w:jc w:val="center"/>
              <w:rPr>
                <w:rFonts w:ascii="Arial" w:eastAsia="Calibri" w:hAnsi="Arial" w:cs="Calibri"/>
                <w:b/>
                <w:color w:val="1F4E79" w:themeColor="accent1" w:themeShade="80"/>
                <w:sz w:val="20"/>
                <w:szCs w:val="22"/>
              </w:rPr>
            </w:pPr>
          </w:p>
        </w:tc>
        <w:tc>
          <w:tcPr>
            <w:tcW w:w="1164" w:type="dxa"/>
          </w:tcPr>
          <w:p w14:paraId="35546F63" w14:textId="77777777" w:rsidR="002D0721" w:rsidRPr="002D0721" w:rsidRDefault="002D0721" w:rsidP="002D0721">
            <w:pPr>
              <w:autoSpaceDE w:val="0"/>
              <w:autoSpaceDN w:val="0"/>
              <w:adjustRightInd w:val="0"/>
              <w:rPr>
                <w:rFonts w:ascii="Arial" w:eastAsia="Calibri" w:hAnsi="Arial" w:cs="Calibri"/>
                <w:b/>
                <w:color w:val="1F4E79" w:themeColor="accent1" w:themeShade="80"/>
                <w:sz w:val="20"/>
                <w:szCs w:val="22"/>
              </w:rPr>
            </w:pPr>
            <w:r w:rsidRPr="002D0721">
              <w:rPr>
                <w:rFonts w:ascii="Arial" w:eastAsia="Calibri" w:hAnsi="Arial" w:cs="Calibri"/>
                <w:b/>
                <w:color w:val="1F4E79" w:themeColor="accent1" w:themeShade="80"/>
                <w:sz w:val="20"/>
                <w:szCs w:val="22"/>
              </w:rPr>
              <w:t>2017/18:</w:t>
            </w:r>
          </w:p>
        </w:tc>
        <w:tc>
          <w:tcPr>
            <w:tcW w:w="2596" w:type="dxa"/>
          </w:tcPr>
          <w:p w14:paraId="03420116" w14:textId="77777777" w:rsidR="002D0721" w:rsidRPr="002D0721" w:rsidRDefault="002D0721" w:rsidP="002D0721">
            <w:pPr>
              <w:autoSpaceDE w:val="0"/>
              <w:autoSpaceDN w:val="0"/>
              <w:adjustRightInd w:val="0"/>
              <w:rPr>
                <w:rFonts w:ascii="Arial" w:eastAsia="Calibri" w:hAnsi="Arial" w:cs="Calibri"/>
                <w:b/>
                <w:color w:val="1F4E79" w:themeColor="accent1" w:themeShade="80"/>
                <w:szCs w:val="22"/>
              </w:rPr>
            </w:pPr>
            <w:r w:rsidRPr="002D0721">
              <w:rPr>
                <w:rFonts w:ascii="Arial" w:hAnsi="Arial"/>
                <w:b/>
                <w:noProof/>
                <w:sz w:val="32"/>
                <w:szCs w:val="32"/>
                <w:lang w:eastAsia="en-GB"/>
              </w:rPr>
              <w:drawing>
                <wp:inline distT="0" distB="0" distL="0" distR="0" wp14:anchorId="0EC1CFFE" wp14:editId="307ABE42">
                  <wp:extent cx="819150" cy="256182"/>
                  <wp:effectExtent l="0" t="0" r="0" b="0"/>
                  <wp:docPr id="169" name="Picture 1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56195322" w14:textId="77777777" w:rsidR="002D0721" w:rsidRPr="002D0721" w:rsidRDefault="002D0721" w:rsidP="002D0721">
      <w:pPr>
        <w:spacing w:line="276" w:lineRule="auto"/>
        <w:jc w:val="both"/>
        <w:rPr>
          <w:rFonts w:cs="Calibri"/>
          <w:szCs w:val="22"/>
          <w:highlight w:val="yellow"/>
        </w:rPr>
      </w:pPr>
    </w:p>
    <w:p w14:paraId="24971BF7" w14:textId="77777777" w:rsidR="002D0721" w:rsidRPr="002D0721" w:rsidRDefault="002D0721" w:rsidP="002D0721">
      <w:pPr>
        <w:numPr>
          <w:ilvl w:val="0"/>
          <w:numId w:val="2"/>
        </w:numPr>
        <w:spacing w:after="200" w:line="276" w:lineRule="auto"/>
        <w:ind w:left="567" w:hanging="567"/>
        <w:jc w:val="both"/>
        <w:rPr>
          <w:rFonts w:cs="Calibri"/>
          <w:b/>
          <w:sz w:val="20"/>
        </w:rPr>
      </w:pPr>
      <w:r w:rsidRPr="002D0721">
        <w:rPr>
          <w:rFonts w:eastAsia="Calibri" w:cs="Times New Roman"/>
          <w:szCs w:val="22"/>
        </w:rPr>
        <w:t xml:space="preserve">Tourism is a key part of Oxford’s economy and the city receives a large number of visitors each year. The Core Strategy seeks to support sustainable tourism by encouraging longer stays and greater spend in the city by increasing the amount and range of short-stay accommodation available. In the 2019/20 monitoring year planning permission was granted for 22 (net) short stay accommodation bedrooms in Oxford. </w:t>
      </w:r>
    </w:p>
    <w:p w14:paraId="541899B0" w14:textId="766ABA14" w:rsidR="002D0721" w:rsidRPr="002D0721" w:rsidRDefault="002D0721" w:rsidP="002D0721">
      <w:pPr>
        <w:numPr>
          <w:ilvl w:val="0"/>
          <w:numId w:val="2"/>
        </w:numPr>
        <w:spacing w:before="60" w:line="276" w:lineRule="auto"/>
        <w:ind w:left="567" w:hanging="567"/>
        <w:jc w:val="both"/>
        <w:rPr>
          <w:rFonts w:cs="Calibri"/>
          <w:b/>
          <w:sz w:val="20"/>
        </w:rPr>
      </w:pPr>
      <w:r w:rsidRPr="002D0721">
        <w:rPr>
          <w:rFonts w:eastAsia="Calibri" w:cs="Times New Roman"/>
          <w:szCs w:val="22"/>
        </w:rPr>
        <w:t>These 2</w:t>
      </w:r>
      <w:r w:rsidR="007F7850">
        <w:rPr>
          <w:rFonts w:eastAsia="Calibri" w:cs="Times New Roman"/>
          <w:szCs w:val="22"/>
        </w:rPr>
        <w:t>2</w:t>
      </w:r>
      <w:r w:rsidRPr="002D0721">
        <w:rPr>
          <w:rFonts w:eastAsia="Calibri" w:cs="Times New Roman"/>
          <w:szCs w:val="22"/>
        </w:rPr>
        <w:t xml:space="preserve"> additional bedrooms were from four permissions: </w:t>
      </w:r>
    </w:p>
    <w:p w14:paraId="4ECCCF4D" w14:textId="77777777" w:rsidR="002D0721" w:rsidRPr="002D0721" w:rsidRDefault="002D0721" w:rsidP="002D0721">
      <w:pPr>
        <w:numPr>
          <w:ilvl w:val="0"/>
          <w:numId w:val="3"/>
        </w:numPr>
        <w:spacing w:before="60" w:line="276" w:lineRule="auto"/>
        <w:contextualSpacing/>
        <w:jc w:val="both"/>
        <w:rPr>
          <w:rFonts w:cs="Calibri"/>
          <w:b/>
          <w:sz w:val="20"/>
        </w:rPr>
      </w:pPr>
      <w:r w:rsidRPr="002D0721">
        <w:rPr>
          <w:rFonts w:eastAsia="Calibri" w:cs="Times New Roman"/>
          <w:szCs w:val="22"/>
        </w:rPr>
        <w:t>16 bedrooms at 10 Crown Street (</w:t>
      </w:r>
      <w:r w:rsidRPr="002D0721">
        <w:rPr>
          <w:rFonts w:eastAsia="Times New Roman" w:cs="Times New Roman"/>
          <w:color w:val="000000"/>
          <w:szCs w:val="22"/>
          <w:lang w:eastAsia="en-GB"/>
        </w:rPr>
        <w:t>19/01762/FUL)</w:t>
      </w:r>
    </w:p>
    <w:p w14:paraId="22399910" w14:textId="77777777" w:rsidR="002D0721" w:rsidRPr="002D0721" w:rsidRDefault="002D0721" w:rsidP="002D0721">
      <w:pPr>
        <w:numPr>
          <w:ilvl w:val="0"/>
          <w:numId w:val="3"/>
        </w:numPr>
        <w:spacing w:before="60" w:line="276" w:lineRule="auto"/>
        <w:contextualSpacing/>
        <w:jc w:val="both"/>
      </w:pPr>
      <w:r w:rsidRPr="002D0721">
        <w:rPr>
          <w:rFonts w:eastAsia="Times New Roman" w:cs="Times New Roman"/>
          <w:color w:val="000000"/>
          <w:szCs w:val="22"/>
          <w:lang w:eastAsia="en-GB"/>
        </w:rPr>
        <w:t>3 bedrooms at the Old Parsonage, St Giles (19/02887/FUL)</w:t>
      </w:r>
    </w:p>
    <w:p w14:paraId="16B1B75B" w14:textId="77777777" w:rsidR="002D0721" w:rsidRPr="002D0721" w:rsidRDefault="002D0721" w:rsidP="002D0721">
      <w:pPr>
        <w:numPr>
          <w:ilvl w:val="0"/>
          <w:numId w:val="3"/>
        </w:numPr>
        <w:spacing w:before="60" w:line="276" w:lineRule="auto"/>
        <w:contextualSpacing/>
        <w:jc w:val="both"/>
      </w:pPr>
      <w:r w:rsidRPr="002D0721">
        <w:rPr>
          <w:rFonts w:eastAsia="Times New Roman" w:cs="Times New Roman"/>
          <w:color w:val="000000"/>
          <w:szCs w:val="22"/>
          <w:lang w:eastAsia="en-GB"/>
        </w:rPr>
        <w:t>2 bedrooms at the  Former Gent’s Public Conveniences St Giles (</w:t>
      </w:r>
      <w:r w:rsidRPr="002D0721">
        <w:rPr>
          <w:rFonts w:eastAsia="Times New Roman" w:cs="Calibri"/>
          <w:color w:val="000000"/>
          <w:szCs w:val="22"/>
          <w:lang w:eastAsia="en-GB"/>
        </w:rPr>
        <w:t>19/00084/FUL)</w:t>
      </w:r>
    </w:p>
    <w:p w14:paraId="3AD3EEE8" w14:textId="77777777" w:rsidR="002D0721" w:rsidRPr="002D0721" w:rsidRDefault="002D0721" w:rsidP="002D0721">
      <w:pPr>
        <w:numPr>
          <w:ilvl w:val="0"/>
          <w:numId w:val="3"/>
        </w:numPr>
        <w:spacing w:before="60" w:line="276" w:lineRule="auto"/>
        <w:contextualSpacing/>
        <w:jc w:val="both"/>
      </w:pPr>
      <w:r w:rsidRPr="002D0721">
        <w:rPr>
          <w:rFonts w:eastAsia="Times New Roman" w:cs="Calibri"/>
          <w:color w:val="000000"/>
          <w:szCs w:val="22"/>
          <w:lang w:eastAsia="en-GB"/>
        </w:rPr>
        <w:t>1 short term let at 178 Banbury Road (19/00412/FUL)</w:t>
      </w:r>
    </w:p>
    <w:p w14:paraId="6F8113BE" w14:textId="77777777" w:rsidR="002D0721" w:rsidRPr="002D0721" w:rsidRDefault="002D0721" w:rsidP="002D0721"/>
    <w:p w14:paraId="138375D8" w14:textId="77777777" w:rsidR="00D55A70" w:rsidRDefault="00D55A70">
      <w:pPr>
        <w:spacing w:after="160" w:line="259" w:lineRule="auto"/>
      </w:pPr>
    </w:p>
    <w:p w14:paraId="547D2710" w14:textId="3CD4C8B4" w:rsidR="00D55A70" w:rsidRDefault="00D55A70">
      <w:pPr>
        <w:spacing w:after="160" w:line="259" w:lineRule="auto"/>
      </w:pPr>
      <w:r>
        <w:br w:type="page"/>
      </w:r>
    </w:p>
    <w:p w14:paraId="355B0CFD" w14:textId="77777777" w:rsidR="005F1833" w:rsidRDefault="005F1833">
      <w:pPr>
        <w:spacing w:after="160" w:line="259" w:lineRule="auto"/>
      </w:pPr>
    </w:p>
    <w:tbl>
      <w:tblPr>
        <w:tblStyle w:val="TableGrid24"/>
        <w:tblW w:w="0" w:type="auto"/>
        <w:tblLook w:val="04A0" w:firstRow="1" w:lastRow="0" w:firstColumn="1" w:lastColumn="0" w:noHBand="0" w:noVBand="1"/>
      </w:tblPr>
      <w:tblGrid>
        <w:gridCol w:w="9242"/>
      </w:tblGrid>
      <w:tr w:rsidR="005F1833" w:rsidRPr="005F1833" w14:paraId="54F36510" w14:textId="77777777" w:rsidTr="005F1833">
        <w:tc>
          <w:tcPr>
            <w:tcW w:w="9242" w:type="dxa"/>
            <w:tcBorders>
              <w:top w:val="nil"/>
              <w:left w:val="nil"/>
              <w:bottom w:val="nil"/>
              <w:right w:val="nil"/>
            </w:tcBorders>
            <w:shd w:val="clear" w:color="auto" w:fill="auto"/>
          </w:tcPr>
          <w:p w14:paraId="594A7A92" w14:textId="3687DE24" w:rsidR="005F1833" w:rsidRPr="00B10F42" w:rsidRDefault="005F1833" w:rsidP="00B10F42">
            <w:pPr>
              <w:pStyle w:val="ListParagraph"/>
              <w:keepNext/>
              <w:keepLines/>
              <w:numPr>
                <w:ilvl w:val="0"/>
                <w:numId w:val="66"/>
              </w:numPr>
              <w:outlineLvl w:val="0"/>
              <w:rPr>
                <w:rFonts w:asciiTheme="minorHAnsi" w:eastAsia="Calibri" w:hAnsiTheme="minorHAnsi" w:cstheme="majorBidi"/>
                <w:b/>
                <w:bCs/>
                <w:sz w:val="32"/>
                <w:szCs w:val="28"/>
              </w:rPr>
            </w:pPr>
            <w:bookmarkStart w:id="21" w:name="_Toc28082378"/>
            <w:bookmarkStart w:id="22" w:name="_Toc55376458"/>
            <w:r w:rsidRPr="00B10F42">
              <w:rPr>
                <w:rFonts w:asciiTheme="minorHAnsi" w:eastAsia="Calibri" w:hAnsiTheme="minorHAnsi" w:cstheme="majorBidi"/>
                <w:b/>
                <w:bCs/>
                <w:sz w:val="32"/>
                <w:szCs w:val="28"/>
              </w:rPr>
              <w:t>Meeting Housing Needs</w:t>
            </w:r>
            <w:bookmarkEnd w:id="21"/>
            <w:bookmarkEnd w:id="22"/>
            <w:r w:rsidRPr="00B10F42">
              <w:rPr>
                <w:rFonts w:asciiTheme="minorHAnsi" w:eastAsia="Calibri" w:hAnsiTheme="minorHAnsi" w:cstheme="majorBidi"/>
                <w:b/>
                <w:bCs/>
                <w:sz w:val="32"/>
                <w:szCs w:val="28"/>
              </w:rPr>
              <w:t xml:space="preserve"> </w:t>
            </w:r>
          </w:p>
          <w:tbl>
            <w:tblPr>
              <w:tblStyle w:val="TableGrid24"/>
              <w:tblW w:w="0" w:type="auto"/>
              <w:tblLook w:val="04A0" w:firstRow="1" w:lastRow="0" w:firstColumn="1" w:lastColumn="0" w:noHBand="0" w:noVBand="1"/>
            </w:tblPr>
            <w:tblGrid>
              <w:gridCol w:w="3504"/>
              <w:gridCol w:w="5522"/>
            </w:tblGrid>
            <w:tr w:rsidR="005F1833" w:rsidRPr="005F1833" w14:paraId="4D8A32B6" w14:textId="77777777" w:rsidTr="005F1833">
              <w:tc>
                <w:tcPr>
                  <w:tcW w:w="9026" w:type="dxa"/>
                  <w:gridSpan w:val="2"/>
                  <w:tcBorders>
                    <w:top w:val="nil"/>
                    <w:left w:val="nil"/>
                    <w:bottom w:val="single" w:sz="4" w:space="0" w:color="D9D9D9" w:themeColor="background1" w:themeShade="D9"/>
                    <w:right w:val="nil"/>
                  </w:tcBorders>
                  <w:shd w:val="clear" w:color="auto" w:fill="D66508"/>
                </w:tcPr>
                <w:p w14:paraId="194D1918" w14:textId="77777777" w:rsidR="005F1833" w:rsidRPr="005F1833" w:rsidRDefault="005F1833" w:rsidP="005F1833">
                  <w:pPr>
                    <w:spacing w:before="120"/>
                    <w:ind w:left="993" w:hanging="993"/>
                    <w:rPr>
                      <w:rFonts w:eastAsia="Calibri" w:cs="Calibri"/>
                      <w:b/>
                      <w:noProof/>
                      <w:color w:val="FFFFFF" w:themeColor="background1"/>
                      <w:lang w:eastAsia="en-GB"/>
                    </w:rPr>
                  </w:pPr>
                  <w:r w:rsidRPr="005F1833">
                    <w:rPr>
                      <w:rFonts w:eastAsia="Calibri" w:cs="Calibri"/>
                      <w:noProof/>
                      <w:color w:val="FFFFFF" w:themeColor="background1"/>
                      <w:lang w:eastAsia="en-GB"/>
                    </w:rPr>
                    <w:t>Ambition:</w:t>
                  </w:r>
                  <w:r w:rsidRPr="005F1833">
                    <w:rPr>
                      <w:rFonts w:eastAsia="Calibri" w:cs="Calibri"/>
                      <w:b/>
                      <w:noProof/>
                      <w:color w:val="FFFFFF" w:themeColor="background1"/>
                      <w:lang w:eastAsia="en-GB"/>
                    </w:rPr>
                    <w:t xml:space="preserve"> Improving Oxford residents’ access to affordable and high-quality homes in good environments that are close to jobs and facilities.</w:t>
                  </w:r>
                </w:p>
                <w:p w14:paraId="3DC87055" w14:textId="77777777" w:rsidR="005F1833" w:rsidRPr="005F1833" w:rsidRDefault="005F1833" w:rsidP="005F1833">
                  <w:pPr>
                    <w:spacing w:before="120"/>
                    <w:ind w:left="993" w:hanging="993"/>
                    <w:rPr>
                      <w:rFonts w:eastAsia="Calibri" w:cs="Calibri"/>
                      <w:b/>
                      <w:noProof/>
                      <w:color w:val="FFFFFF" w:themeColor="background1"/>
                      <w:sz w:val="4"/>
                      <w:szCs w:val="4"/>
                      <w:highlight w:val="yellow"/>
                      <w:lang w:eastAsia="en-GB"/>
                    </w:rPr>
                  </w:pPr>
                </w:p>
              </w:tc>
            </w:tr>
            <w:tr w:rsidR="005F1833" w:rsidRPr="005F1833" w14:paraId="25737A8A" w14:textId="77777777" w:rsidTr="005F1833">
              <w:tc>
                <w:tcPr>
                  <w:tcW w:w="9026"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8D08D" w:themeFill="accent6" w:themeFillTint="99"/>
                </w:tcPr>
                <w:p w14:paraId="49C8550C" w14:textId="77777777" w:rsidR="005F1833" w:rsidRPr="005F1833" w:rsidRDefault="005F1833" w:rsidP="005F1833">
                  <w:pPr>
                    <w:spacing w:before="40" w:after="40"/>
                    <w:rPr>
                      <w:rFonts w:eastAsia="Calibri" w:cs="Calibri"/>
                      <w:noProof/>
                      <w:color w:val="D16309"/>
                      <w:highlight w:val="yellow"/>
                      <w:lang w:eastAsia="en-GB"/>
                    </w:rPr>
                  </w:pPr>
                  <w:r w:rsidRPr="005F1833">
                    <w:rPr>
                      <w:rFonts w:eastAsia="Calibri" w:cs="Calibri"/>
                      <w:b/>
                      <w:noProof/>
                      <w:color w:val="D16309"/>
                      <w:lang w:eastAsia="en-GB"/>
                      <w14:textFill>
                        <w14:solidFill>
                          <w14:srgbClr w14:val="D16309">
                            <w14:lumMod w14:val="50000"/>
                          </w14:srgbClr>
                        </w14:solidFill>
                      </w14:textFill>
                    </w:rPr>
                    <w:t>Snapshot of Oxford’s Housing Needs</w:t>
                  </w:r>
                </w:p>
              </w:tc>
            </w:tr>
            <w:tr w:rsidR="005F1833" w:rsidRPr="005F1833" w14:paraId="78B6C553"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5A30B70E"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Total number of households:</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19EB7366" w14:textId="77777777" w:rsidR="005F1833" w:rsidRPr="005F1833" w:rsidRDefault="005F1833" w:rsidP="005F1833">
                  <w:pPr>
                    <w:spacing w:before="40" w:after="40"/>
                    <w:rPr>
                      <w:rFonts w:asciiTheme="minorHAnsi" w:eastAsia="Calibri" w:hAnsiTheme="minorHAnsi" w:cstheme="minorHAnsi"/>
                      <w:noProof/>
                      <w:sz w:val="20"/>
                      <w:szCs w:val="22"/>
                      <w:lang w:eastAsia="en-GB"/>
                    </w:rPr>
                  </w:pPr>
                  <w:r w:rsidRPr="005F1833">
                    <w:rPr>
                      <w:rFonts w:asciiTheme="minorHAnsi" w:eastAsia="Calibri" w:hAnsiTheme="minorHAnsi" w:cstheme="minorHAnsi"/>
                      <w:noProof/>
                      <w:sz w:val="20"/>
                      <w:szCs w:val="22"/>
                      <w:lang w:eastAsia="en-GB"/>
                    </w:rPr>
                    <w:t>55,400 households in Oxford</w:t>
                  </w:r>
                  <w:r w:rsidRPr="005F1833">
                    <w:rPr>
                      <w:rFonts w:asciiTheme="minorHAnsi" w:eastAsia="Calibri" w:hAnsiTheme="minorHAnsi" w:cstheme="minorHAnsi"/>
                      <w:noProof/>
                      <w:sz w:val="20"/>
                      <w:szCs w:val="22"/>
                      <w:vertAlign w:val="superscript"/>
                      <w:lang w:eastAsia="en-GB"/>
                    </w:rPr>
                    <w:footnoteReference w:id="11"/>
                  </w:r>
                </w:p>
              </w:tc>
            </w:tr>
            <w:tr w:rsidR="005F1833" w:rsidRPr="005F1833" w14:paraId="52C691DD"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16BD06FA"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Total students at Oxford University:</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6CC1682E" w14:textId="77777777" w:rsidR="005F1833" w:rsidRPr="005F1833" w:rsidRDefault="005F1833" w:rsidP="005F1833">
                  <w:pPr>
                    <w:spacing w:before="40" w:after="40"/>
                    <w:rPr>
                      <w:rFonts w:asciiTheme="minorHAnsi" w:hAnsiTheme="minorHAnsi" w:cstheme="minorHAnsi"/>
                      <w:sz w:val="20"/>
                      <w:szCs w:val="22"/>
                    </w:rPr>
                  </w:pPr>
                  <w:r w:rsidRPr="005F1833">
                    <w:rPr>
                      <w:rFonts w:asciiTheme="minorHAnsi" w:hAnsiTheme="minorHAnsi" w:cstheme="minorHAnsi"/>
                      <w:sz w:val="20"/>
                      <w:szCs w:val="22"/>
                    </w:rPr>
                    <w:t>24,510 students (December 2019)</w:t>
                  </w:r>
                </w:p>
              </w:tc>
            </w:tr>
            <w:tr w:rsidR="005F1833" w:rsidRPr="005F1833" w14:paraId="5DF326C0"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26D6AD85"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Total students at Oxford Brookes:</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14CB7FD1" w14:textId="77777777" w:rsidR="005F1833" w:rsidRPr="005F1833" w:rsidRDefault="005F1833" w:rsidP="005F1833">
                  <w:pPr>
                    <w:spacing w:before="40" w:after="40"/>
                    <w:rPr>
                      <w:rFonts w:asciiTheme="minorHAnsi" w:hAnsiTheme="minorHAnsi" w:cstheme="minorHAnsi"/>
                      <w:sz w:val="20"/>
                      <w:szCs w:val="22"/>
                    </w:rPr>
                  </w:pPr>
                  <w:r w:rsidRPr="005F1833">
                    <w:rPr>
                      <w:rFonts w:asciiTheme="minorHAnsi" w:hAnsiTheme="minorHAnsi" w:cstheme="minorHAnsi"/>
                      <w:sz w:val="20"/>
                      <w:szCs w:val="22"/>
                    </w:rPr>
                    <w:t>16,673 students (December 2019)</w:t>
                  </w:r>
                </w:p>
              </w:tc>
            </w:tr>
            <w:tr w:rsidR="005F1833" w:rsidRPr="005F1833" w14:paraId="7BD39926"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54228BEF"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Housing Register:</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vAlign w:val="center"/>
                </w:tcPr>
                <w:p w14:paraId="4C5F3726" w14:textId="77777777" w:rsidR="005F1833" w:rsidRPr="005F1833" w:rsidRDefault="005F1833" w:rsidP="005F1833">
                  <w:pPr>
                    <w:spacing w:before="40" w:after="40"/>
                    <w:rPr>
                      <w:rFonts w:asciiTheme="minorHAnsi" w:hAnsiTheme="minorHAnsi" w:cstheme="minorHAnsi"/>
                      <w:sz w:val="20"/>
                      <w:szCs w:val="22"/>
                    </w:rPr>
                  </w:pPr>
                  <w:r w:rsidRPr="005F1833">
                    <w:rPr>
                      <w:rFonts w:asciiTheme="minorHAnsi" w:hAnsiTheme="minorHAnsi" w:cstheme="minorHAnsi"/>
                      <w:sz w:val="20"/>
                      <w:szCs w:val="22"/>
                    </w:rPr>
                    <w:t>2,340 households</w:t>
                  </w:r>
                  <w:r w:rsidRPr="005F1833">
                    <w:rPr>
                      <w:rFonts w:asciiTheme="minorHAnsi" w:hAnsiTheme="minorHAnsi" w:cstheme="minorHAnsi"/>
                      <w:sz w:val="20"/>
                      <w:szCs w:val="22"/>
                      <w:vertAlign w:val="superscript"/>
                    </w:rPr>
                    <w:footnoteReference w:id="12"/>
                  </w:r>
                  <w:r w:rsidRPr="005F1833">
                    <w:rPr>
                      <w:rFonts w:asciiTheme="minorHAnsi" w:hAnsiTheme="minorHAnsi" w:cstheme="minorHAnsi"/>
                      <w:sz w:val="20"/>
                      <w:szCs w:val="22"/>
                    </w:rPr>
                    <w:t xml:space="preserve"> (March 2019)</w:t>
                  </w:r>
                </w:p>
              </w:tc>
            </w:tr>
            <w:tr w:rsidR="005F1833" w:rsidRPr="005F1833" w14:paraId="672306DA"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7FA739AB" w14:textId="77777777" w:rsidR="005F1833" w:rsidRPr="005F1833" w:rsidRDefault="005F1833" w:rsidP="005F1833">
                  <w:pPr>
                    <w:spacing w:before="40" w:after="40"/>
                    <w:rPr>
                      <w:rFonts w:eastAsia="Calibri" w:cs="Calibri"/>
                      <w:b/>
                      <w:noProof/>
                      <w:sz w:val="20"/>
                      <w:szCs w:val="22"/>
                      <w:lang w:eastAsia="en-GB"/>
                    </w:rPr>
                  </w:pPr>
                  <w:r w:rsidRPr="005F1833">
                    <w:rPr>
                      <w:rFonts w:eastAsia="Calibri" w:cs="Calibri"/>
                      <w:b/>
                      <w:noProof/>
                      <w:sz w:val="20"/>
                      <w:szCs w:val="22"/>
                      <w:lang w:eastAsia="en-GB"/>
                    </w:rPr>
                    <w:t>Households in temporary accomodation:</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4D5C407E" w14:textId="77777777" w:rsidR="005F1833" w:rsidRPr="005F1833" w:rsidRDefault="005F1833" w:rsidP="005F1833">
                  <w:pPr>
                    <w:spacing w:before="40" w:after="40"/>
                    <w:ind w:right="-45"/>
                    <w:rPr>
                      <w:rFonts w:asciiTheme="minorHAnsi" w:hAnsiTheme="minorHAnsi" w:cstheme="minorHAnsi"/>
                      <w:szCs w:val="22"/>
                      <w:vertAlign w:val="superscript"/>
                    </w:rPr>
                  </w:pPr>
                  <w:r w:rsidRPr="005F1833">
                    <w:rPr>
                      <w:rFonts w:asciiTheme="minorHAnsi" w:hAnsiTheme="minorHAnsi" w:cstheme="minorHAnsi"/>
                      <w:sz w:val="20"/>
                      <w:szCs w:val="22"/>
                    </w:rPr>
                    <w:t>93 households in temporary accommodation (31 March 2020). This is an 11% increase from March 2019.</w:t>
                  </w:r>
                </w:p>
              </w:tc>
            </w:tr>
            <w:tr w:rsidR="005F1833" w:rsidRPr="005F1833" w14:paraId="5B8CCC15" w14:textId="77777777" w:rsidTr="005F1833">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5E0B3" w:themeFill="accent6" w:themeFillTint="66"/>
                </w:tcPr>
                <w:p w14:paraId="45CAB44F" w14:textId="77777777" w:rsidR="005F1833" w:rsidRPr="005F1833" w:rsidRDefault="005F1833" w:rsidP="005F1833">
                  <w:pPr>
                    <w:spacing w:before="40" w:after="40"/>
                    <w:rPr>
                      <w:rFonts w:eastAsia="Calibri" w:cs="Calibri"/>
                      <w:b/>
                      <w:noProof/>
                      <w:sz w:val="20"/>
                      <w:szCs w:val="22"/>
                      <w:highlight w:val="yellow"/>
                      <w:lang w:eastAsia="en-GB"/>
                    </w:rPr>
                  </w:pPr>
                  <w:r w:rsidRPr="005F1833">
                    <w:rPr>
                      <w:rFonts w:eastAsia="Calibri" w:cs="Calibri"/>
                      <w:b/>
                      <w:noProof/>
                      <w:sz w:val="20"/>
                      <w:szCs w:val="22"/>
                      <w:lang w:eastAsia="en-GB"/>
                    </w:rPr>
                    <w:t>Homeless households:</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E2EFD9" w:themeFill="accent6" w:themeFillTint="33"/>
                </w:tcPr>
                <w:p w14:paraId="0C740FBF" w14:textId="77777777" w:rsidR="005F1833" w:rsidRPr="005F1833" w:rsidRDefault="005F1833" w:rsidP="005F1833">
                  <w:pPr>
                    <w:spacing w:before="40" w:after="40"/>
                    <w:rPr>
                      <w:rFonts w:asciiTheme="minorHAnsi" w:hAnsiTheme="minorHAnsi" w:cstheme="minorHAnsi"/>
                      <w:sz w:val="20"/>
                      <w:szCs w:val="22"/>
                      <w:highlight w:val="yellow"/>
                    </w:rPr>
                  </w:pPr>
                  <w:r w:rsidRPr="005F1833">
                    <w:rPr>
                      <w:rFonts w:asciiTheme="minorHAnsi" w:hAnsiTheme="minorHAnsi" w:cstheme="minorHAnsi"/>
                      <w:sz w:val="20"/>
                      <w:szCs w:val="22"/>
                    </w:rPr>
                    <w:t>56 households were accepted as statutory homeless in 2019/20. This is a 24% decrease from 2019/20.</w:t>
                  </w:r>
                  <w:r w:rsidRPr="005F1833" w:rsidDel="00037AC7">
                    <w:rPr>
                      <w:rFonts w:asciiTheme="minorHAnsi" w:hAnsiTheme="minorHAnsi" w:cstheme="minorHAnsi"/>
                      <w:sz w:val="20"/>
                      <w:szCs w:val="22"/>
                      <w:vertAlign w:val="superscript"/>
                    </w:rPr>
                    <w:t xml:space="preserve"> </w:t>
                  </w:r>
                </w:p>
              </w:tc>
            </w:tr>
            <w:tr w:rsidR="005F1833" w:rsidRPr="005F1833" w14:paraId="57276551" w14:textId="77777777" w:rsidTr="005F1833">
              <w:tc>
                <w:tcPr>
                  <w:tcW w:w="9026" w:type="dxa"/>
                  <w:gridSpan w:val="2"/>
                  <w:tcBorders>
                    <w:top w:val="nil"/>
                    <w:left w:val="nil"/>
                    <w:bottom w:val="nil"/>
                    <w:right w:val="nil"/>
                  </w:tcBorders>
                  <w:shd w:val="clear" w:color="auto" w:fill="E2EFD9" w:themeFill="accent6" w:themeFillTint="33"/>
                </w:tcPr>
                <w:p w14:paraId="437E1639" w14:textId="77777777" w:rsidR="005F1833" w:rsidRPr="005F1833" w:rsidRDefault="005F1833" w:rsidP="005F1833">
                  <w:pPr>
                    <w:spacing w:before="40" w:after="40"/>
                    <w:ind w:right="238"/>
                    <w:jc w:val="both"/>
                    <w:rPr>
                      <w:rFonts w:eastAsia="Calibri" w:cs="Calibri"/>
                      <w:noProof/>
                      <w:szCs w:val="22"/>
                      <w:highlight w:val="yellow"/>
                      <w:lang w:eastAsia="en-GB"/>
                    </w:rPr>
                  </w:pPr>
                </w:p>
              </w:tc>
            </w:tr>
            <w:tr w:rsidR="005F1833" w:rsidRPr="005F1833" w14:paraId="0A2396C1" w14:textId="77777777" w:rsidTr="005F1833">
              <w:tc>
                <w:tcPr>
                  <w:tcW w:w="9026"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8D08D" w:themeFill="accent6" w:themeFillTint="99"/>
                </w:tcPr>
                <w:p w14:paraId="1D66C1C0" w14:textId="77777777" w:rsidR="005F1833" w:rsidRPr="005F1833" w:rsidRDefault="005F1833" w:rsidP="005F1833">
                  <w:pPr>
                    <w:rPr>
                      <w:rFonts w:eastAsia="Calibri" w:cs="Calibri"/>
                      <w:b/>
                      <w:noProof/>
                      <w:highlight w:val="yellow"/>
                      <w:lang w:eastAsia="en-GB"/>
                    </w:rPr>
                  </w:pPr>
                  <w:r w:rsidRPr="005F1833">
                    <w:rPr>
                      <w:rFonts w:eastAsia="Calibri" w:cs="Calibri"/>
                      <w:b/>
                      <w:noProof/>
                      <w:color w:val="385623" w:themeColor="accent6" w:themeShade="80"/>
                      <w:lang w:eastAsia="en-GB"/>
                    </w:rPr>
                    <w:t xml:space="preserve">Housing affordability </w:t>
                  </w:r>
                  <w:r w:rsidRPr="005F1833">
                    <w:rPr>
                      <w:rFonts w:eastAsia="Calibri" w:cs="Calibri"/>
                      <w:noProof/>
                      <w:color w:val="385623" w:themeColor="accent6" w:themeShade="80"/>
                      <w:lang w:eastAsia="en-GB"/>
                    </w:rPr>
                    <w:t>(Ratio of average income to average house price)</w:t>
                  </w:r>
                  <w:r w:rsidRPr="005F1833">
                    <w:rPr>
                      <w:rFonts w:eastAsia="Calibri" w:cs="Calibri"/>
                      <w:b/>
                      <w:noProof/>
                      <w:color w:val="385623" w:themeColor="accent6" w:themeShade="80"/>
                      <w:lang w:eastAsia="en-GB"/>
                    </w:rPr>
                    <w:t>:</w:t>
                  </w:r>
                </w:p>
              </w:tc>
            </w:tr>
            <w:tr w:rsidR="005F1833" w:rsidRPr="005F1833" w14:paraId="7B31F467" w14:textId="77777777" w:rsidTr="005F1833">
              <w:tc>
                <w:tcPr>
                  <w:tcW w:w="9026" w:type="dxa"/>
                  <w:gridSpan w:val="2"/>
                  <w:tcBorders>
                    <w:top w:val="nil"/>
                    <w:left w:val="nil"/>
                    <w:bottom w:val="nil"/>
                    <w:right w:val="nil"/>
                  </w:tcBorders>
                  <w:shd w:val="clear" w:color="auto" w:fill="E2EFD9" w:themeFill="accent6" w:themeFillTint="33"/>
                </w:tcPr>
                <w:p w14:paraId="125B1FD7" w14:textId="77777777" w:rsidR="005F1833" w:rsidRPr="005F1833" w:rsidRDefault="005F1833" w:rsidP="005F1833">
                  <w:pPr>
                    <w:rPr>
                      <w:rFonts w:eastAsia="Calibri" w:cs="Calibri"/>
                      <w:noProof/>
                      <w:sz w:val="2"/>
                      <w:szCs w:val="2"/>
                      <w:highlight w:val="yellow"/>
                      <w:lang w:eastAsia="en-GB"/>
                    </w:rPr>
                  </w:pPr>
                </w:p>
                <w:p w14:paraId="4CE137A6" w14:textId="77777777" w:rsidR="005F1833" w:rsidRPr="005F1833" w:rsidRDefault="005F1833" w:rsidP="005F1833">
                  <w:pPr>
                    <w:jc w:val="center"/>
                    <w:rPr>
                      <w:rFonts w:eastAsia="Calibri" w:cs="Calibri"/>
                      <w:noProof/>
                      <w:sz w:val="6"/>
                      <w:szCs w:val="10"/>
                      <w:highlight w:val="yellow"/>
                      <w:lang w:eastAsia="en-GB"/>
                    </w:rPr>
                  </w:pPr>
                </w:p>
                <w:p w14:paraId="7720AC26" w14:textId="77777777" w:rsidR="005F1833" w:rsidRPr="005F1833" w:rsidRDefault="005F1833" w:rsidP="005F1833">
                  <w:pPr>
                    <w:jc w:val="center"/>
                    <w:rPr>
                      <w:rFonts w:eastAsia="Calibri" w:cs="Calibri"/>
                      <w:noProof/>
                      <w:highlight w:val="yellow"/>
                      <w:lang w:eastAsia="en-GB"/>
                    </w:rPr>
                  </w:pPr>
                  <w:r w:rsidRPr="005F1833">
                    <w:rPr>
                      <w:noProof/>
                      <w:lang w:eastAsia="en-GB"/>
                    </w:rPr>
                    <w:drawing>
                      <wp:inline distT="0" distB="0" distL="0" distR="0" wp14:anchorId="70B4B77C" wp14:editId="6FE1AE29">
                        <wp:extent cx="4117359" cy="3937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92" t="17036" r="42499" b="23725"/>
                                <a:stretch/>
                              </pic:blipFill>
                              <pic:spPr bwMode="auto">
                                <a:xfrm>
                                  <a:off x="0" y="0"/>
                                  <a:ext cx="4156375" cy="3974307"/>
                                </a:xfrm>
                                <a:prstGeom prst="rect">
                                  <a:avLst/>
                                </a:prstGeom>
                                <a:ln>
                                  <a:noFill/>
                                </a:ln>
                                <a:extLst>
                                  <a:ext uri="{53640926-AAD7-44D8-BBD7-CCE9431645EC}">
                                    <a14:shadowObscured xmlns:a14="http://schemas.microsoft.com/office/drawing/2010/main"/>
                                  </a:ext>
                                </a:extLst>
                              </pic:spPr>
                            </pic:pic>
                          </a:graphicData>
                        </a:graphic>
                      </wp:inline>
                    </w:drawing>
                  </w:r>
                </w:p>
                <w:p w14:paraId="3B792DA2" w14:textId="77777777" w:rsidR="005F1833" w:rsidRPr="005F1833" w:rsidRDefault="005F1833" w:rsidP="005F1833">
                  <w:pPr>
                    <w:ind w:right="-45"/>
                    <w:jc w:val="both"/>
                    <w:rPr>
                      <w:rFonts w:eastAsia="Calibri" w:cs="Calibri"/>
                      <w:sz w:val="4"/>
                      <w:highlight w:val="yellow"/>
                    </w:rPr>
                  </w:pPr>
                </w:p>
                <w:p w14:paraId="32D87532" w14:textId="77777777" w:rsidR="005F1833" w:rsidRPr="005F1833" w:rsidRDefault="005F1833" w:rsidP="005F1833">
                  <w:pPr>
                    <w:ind w:right="-45"/>
                    <w:jc w:val="both"/>
                    <w:rPr>
                      <w:rFonts w:eastAsia="Calibri" w:cs="Calibri"/>
                      <w:sz w:val="20"/>
                    </w:rPr>
                  </w:pPr>
                  <w:r w:rsidRPr="005F1833">
                    <w:rPr>
                      <w:rFonts w:eastAsia="Calibri" w:cs="Calibri"/>
                      <w:sz w:val="20"/>
                    </w:rPr>
                    <w:t>Average house prices in Oxford are 17.23 times the average wage, making it the least affordable place to live in England</w:t>
                  </w:r>
                  <w:r w:rsidRPr="005F1833">
                    <w:rPr>
                      <w:rFonts w:eastAsia="Calibri" w:cs="Calibri"/>
                      <w:sz w:val="20"/>
                      <w:vertAlign w:val="superscript"/>
                    </w:rPr>
                    <w:footnoteReference w:id="13"/>
                  </w:r>
                  <w:r w:rsidRPr="005F1833">
                    <w:rPr>
                      <w:rFonts w:eastAsia="Calibri" w:cs="Calibri"/>
                      <w:sz w:val="20"/>
                    </w:rPr>
                    <w:t>. This has many impacts on families and communities, as well as employers and services that struggle to attract and retain staff.</w:t>
                  </w:r>
                </w:p>
                <w:p w14:paraId="3514D4BC" w14:textId="77777777" w:rsidR="005F1833" w:rsidRPr="005F1833" w:rsidRDefault="005F1833" w:rsidP="005F1833">
                  <w:pPr>
                    <w:ind w:right="-45"/>
                    <w:jc w:val="both"/>
                    <w:rPr>
                      <w:rFonts w:eastAsia="Calibri" w:cs="Calibri"/>
                      <w:sz w:val="10"/>
                      <w:szCs w:val="10"/>
                      <w:highlight w:val="yellow"/>
                    </w:rPr>
                  </w:pPr>
                </w:p>
              </w:tc>
            </w:tr>
          </w:tbl>
          <w:p w14:paraId="467A17E4" w14:textId="77777777" w:rsidR="005F1833" w:rsidRPr="005F1833" w:rsidRDefault="005F1833" w:rsidP="005F1833">
            <w:pPr>
              <w:rPr>
                <w:noProof/>
                <w:sz w:val="8"/>
                <w:szCs w:val="8"/>
                <w:highlight w:val="yellow"/>
                <w:lang w:eastAsia="en-GB"/>
              </w:rPr>
            </w:pPr>
          </w:p>
        </w:tc>
      </w:tr>
    </w:tbl>
    <w:p w14:paraId="1878EB7C" w14:textId="77777777" w:rsidR="005F1833" w:rsidRPr="005F1833" w:rsidRDefault="005F1833" w:rsidP="005F1833">
      <w:pPr>
        <w:outlineLvl w:val="1"/>
        <w:rPr>
          <w:rFonts w:asciiTheme="minorHAnsi" w:hAnsiTheme="minorHAnsi"/>
          <w:b/>
          <w:highlight w:val="yellow"/>
          <w:lang w:eastAsia="en-GB"/>
        </w:rPr>
      </w:pPr>
    </w:p>
    <w:p w14:paraId="71EEB143" w14:textId="0F57ABB4" w:rsidR="005F1833" w:rsidRPr="005F1833" w:rsidRDefault="005F1833" w:rsidP="005F1833">
      <w:pPr>
        <w:rPr>
          <w:rFonts w:asciiTheme="minorHAnsi" w:hAnsiTheme="minorHAnsi"/>
          <w:b/>
          <w:highlight w:val="yellow"/>
          <w:lang w:eastAsia="en-GB"/>
        </w:rPr>
      </w:pPr>
    </w:p>
    <w:bookmarkStart w:id="23" w:name="_Toc28082379"/>
    <w:bookmarkStart w:id="24" w:name="_Toc55376459"/>
    <w:p w14:paraId="6D134089" w14:textId="77777777" w:rsidR="005F1833" w:rsidRPr="005F1833" w:rsidRDefault="005F1833" w:rsidP="005F1833">
      <w:pPr>
        <w:outlineLvl w:val="1"/>
        <w:rPr>
          <w:rFonts w:asciiTheme="minorHAnsi" w:hAnsiTheme="minorHAnsi"/>
          <w:b/>
          <w:lang w:eastAsia="en-GB"/>
        </w:rPr>
      </w:pPr>
      <w:r w:rsidRPr="005F1833">
        <w:rPr>
          <w:rFonts w:asciiTheme="minorHAnsi" w:hAnsiTheme="minorHAnsi"/>
          <w:b/>
          <w:noProof/>
          <w:color w:val="1F4E79" w:themeColor="accent1" w:themeShade="80"/>
          <w:sz w:val="8"/>
          <w:szCs w:val="22"/>
          <w:lang w:eastAsia="en-GB"/>
        </w:rPr>
        <mc:AlternateContent>
          <mc:Choice Requires="wps">
            <w:drawing>
              <wp:anchor distT="0" distB="0" distL="114300" distR="114300" simplePos="0" relativeHeight="251602944" behindDoc="1" locked="0" layoutInCell="1" allowOverlap="1" wp14:anchorId="1744BDA8" wp14:editId="3FE33FF9">
                <wp:simplePos x="0" y="0"/>
                <wp:positionH relativeFrom="column">
                  <wp:posOffset>-68712</wp:posOffset>
                </wp:positionH>
                <wp:positionV relativeFrom="paragraph">
                  <wp:posOffset>-1</wp:posOffset>
                </wp:positionV>
                <wp:extent cx="5875655" cy="1797087"/>
                <wp:effectExtent l="0" t="0" r="0" b="0"/>
                <wp:wrapNone/>
                <wp:docPr id="66" name="Rectangle 66"/>
                <wp:cNvGraphicFramePr/>
                <a:graphic xmlns:a="http://schemas.openxmlformats.org/drawingml/2006/main">
                  <a:graphicData uri="http://schemas.microsoft.com/office/word/2010/wordprocessingShape">
                    <wps:wsp>
                      <wps:cNvSpPr/>
                      <wps:spPr>
                        <a:xfrm>
                          <a:off x="0" y="0"/>
                          <a:ext cx="5875655" cy="1797087"/>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4A7FA5" id="Rectangle 66" o:spid="_x0000_s1026" style="position:absolute;margin-left:-5.4pt;margin-top:0;width:462.6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" fillcolor="#fcd5b5" stroked="f" strokeweight="2pt"/>
            </w:pict>
          </mc:Fallback>
        </mc:AlternateContent>
      </w:r>
      <w:r w:rsidRPr="005F1833">
        <w:rPr>
          <w:rFonts w:asciiTheme="minorHAnsi" w:hAnsiTheme="minorHAnsi"/>
          <w:b/>
          <w:lang w:eastAsia="en-GB"/>
        </w:rPr>
        <w:t xml:space="preserve"> Indicator 7: HOUSING TRAJECTORY</w:t>
      </w:r>
      <w:bookmarkEnd w:id="23"/>
      <w:bookmarkEnd w:id="24"/>
    </w:p>
    <w:p w14:paraId="169FC8E0" w14:textId="77777777" w:rsidR="005F1833" w:rsidRPr="005F1833" w:rsidRDefault="005F1833" w:rsidP="005F1833">
      <w:pPr>
        <w:autoSpaceDE w:val="0"/>
        <w:autoSpaceDN w:val="0"/>
        <w:adjustRightInd w:val="0"/>
        <w:jc w:val="both"/>
        <w:rPr>
          <w:rFonts w:eastAsia="Calibri" w:cs="Calibri"/>
          <w:sz w:val="20"/>
        </w:rPr>
      </w:pPr>
      <w:r w:rsidRPr="005F1833">
        <w:rPr>
          <w:rFonts w:eastAsia="Calibri" w:cs="Calibri"/>
          <w:sz w:val="20"/>
        </w:rPr>
        <w:t>(Planned housing and provision, net additional dwellings in previous years, the reporting year and in future years plus the managed delivery target)</w:t>
      </w:r>
    </w:p>
    <w:p w14:paraId="0AE9EBA8"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22"/>
        </w:rPr>
      </w:pPr>
    </w:p>
    <w:p w14:paraId="4B023AF0" w14:textId="4B44DB52"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8,000 dwellings between 2006 and 2026 </w:t>
      </w:r>
      <w:r w:rsidRPr="005F1833">
        <w:rPr>
          <w:rFonts w:eastAsia="Calibri" w:cs="Calibri"/>
          <w:color w:val="385623" w:themeColor="accent6" w:themeShade="80"/>
          <w:sz w:val="20"/>
          <w:szCs w:val="22"/>
        </w:rPr>
        <w:t>(Oxford Core Strategy Policy CS22)</w:t>
      </w:r>
    </w:p>
    <w:p w14:paraId="2F9BD7CA"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61124710" w14:textId="77777777" w:rsidTr="005F1833">
        <w:trPr>
          <w:trHeight w:val="218"/>
        </w:trPr>
        <w:tc>
          <w:tcPr>
            <w:tcW w:w="5420" w:type="dxa"/>
          </w:tcPr>
          <w:p w14:paraId="08B2289E" w14:textId="77777777" w:rsidR="005F1833" w:rsidRPr="005F1833" w:rsidRDefault="005F1833" w:rsidP="005F1833">
            <w:pPr>
              <w:autoSpaceDE w:val="0"/>
              <w:autoSpaceDN w:val="0"/>
              <w:adjustRightInd w:val="0"/>
              <w:ind w:left="-108"/>
              <w:rPr>
                <w:rFonts w:eastAsia="Calibri" w:cs="Calibri"/>
                <w:b/>
                <w:color w:val="385623" w:themeColor="accent6" w:themeShade="80"/>
              </w:rPr>
            </w:pPr>
            <w:r w:rsidRPr="005F1833">
              <w:rPr>
                <w:rFonts w:eastAsia="Calibri" w:cs="Calibri"/>
                <w:b/>
                <w:color w:val="385623" w:themeColor="accent6" w:themeShade="80"/>
              </w:rPr>
              <w:t>Performance against target 2019/20:</w:t>
            </w:r>
          </w:p>
          <w:p w14:paraId="35CCECC5" w14:textId="77777777" w:rsidR="005F1833" w:rsidRPr="005F1833" w:rsidRDefault="005F1833" w:rsidP="005F1833">
            <w:pPr>
              <w:autoSpaceDE w:val="0"/>
              <w:autoSpaceDN w:val="0"/>
              <w:adjustRightInd w:val="0"/>
              <w:rPr>
                <w:b/>
                <w:noProof/>
                <w:color w:val="385623" w:themeColor="accent6" w:themeShade="80"/>
                <w:sz w:val="2"/>
                <w:szCs w:val="16"/>
                <w:lang w:eastAsia="en-GB"/>
              </w:rPr>
            </w:pPr>
          </w:p>
        </w:tc>
        <w:tc>
          <w:tcPr>
            <w:tcW w:w="3714" w:type="dxa"/>
            <w:gridSpan w:val="2"/>
          </w:tcPr>
          <w:p w14:paraId="11A42453"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3124E6CA" w14:textId="77777777" w:rsidTr="005F1833">
        <w:tc>
          <w:tcPr>
            <w:tcW w:w="5420" w:type="dxa"/>
            <w:vMerge w:val="restart"/>
          </w:tcPr>
          <w:p w14:paraId="153D1286" w14:textId="77777777" w:rsidR="005F1833" w:rsidRPr="005F1833" w:rsidRDefault="005F1833" w:rsidP="005F1833">
            <w:pPr>
              <w:autoSpaceDE w:val="0"/>
              <w:autoSpaceDN w:val="0"/>
              <w:adjustRightInd w:val="0"/>
              <w:jc w:val="center"/>
              <w:rPr>
                <w:b/>
                <w:noProof/>
                <w:color w:val="3F4F21"/>
                <w:sz w:val="6"/>
                <w:szCs w:val="32"/>
                <w:lang w:eastAsia="en-GB"/>
              </w:rPr>
            </w:pPr>
          </w:p>
          <w:p w14:paraId="62FC4CC2" w14:textId="77777777" w:rsidR="005F1833" w:rsidRPr="005F1833" w:rsidRDefault="005F1833" w:rsidP="005F1833">
            <w:pPr>
              <w:autoSpaceDE w:val="0"/>
              <w:autoSpaceDN w:val="0"/>
              <w:adjustRightInd w:val="0"/>
              <w:jc w:val="center"/>
              <w:rPr>
                <w:rFonts w:eastAsia="Calibri" w:cs="Calibri"/>
                <w:color w:val="385623" w:themeColor="accent6" w:themeShade="80"/>
                <w:szCs w:val="12"/>
              </w:rPr>
            </w:pPr>
            <w:r w:rsidRPr="005F1833">
              <w:rPr>
                <w:b/>
                <w:noProof/>
                <w:color w:val="3F4F21"/>
                <w:sz w:val="32"/>
                <w:szCs w:val="32"/>
                <w:lang w:eastAsia="en-GB"/>
              </w:rPr>
              <w:drawing>
                <wp:inline distT="0" distB="0" distL="0" distR="0" wp14:anchorId="1EDAAF72" wp14:editId="0C1A0EA6">
                  <wp:extent cx="1388853" cy="418201"/>
                  <wp:effectExtent l="0" t="0" r="1905" b="1270"/>
                  <wp:docPr id="17" name="Picture 1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14:paraId="0419A385"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66A2CE26" w14:textId="77777777" w:rsidR="005F1833" w:rsidRPr="005F1833" w:rsidRDefault="005F1833" w:rsidP="005F1833">
            <w:pPr>
              <w:autoSpaceDE w:val="0"/>
              <w:autoSpaceDN w:val="0"/>
              <w:adjustRightInd w:val="0"/>
              <w:rPr>
                <w:rFonts w:eastAsia="Calibri" w:cs="Calibri"/>
                <w:color w:val="385623" w:themeColor="accent6" w:themeShade="80"/>
              </w:rPr>
            </w:pPr>
            <w:r w:rsidRPr="005F1833">
              <w:rPr>
                <w:b/>
                <w:noProof/>
                <w:szCs w:val="32"/>
                <w:lang w:eastAsia="en-GB"/>
              </w:rPr>
              <w:drawing>
                <wp:inline distT="0" distB="0" distL="0" distR="0" wp14:anchorId="1E496EFF" wp14:editId="5EB0ABF4">
                  <wp:extent cx="819150" cy="256182"/>
                  <wp:effectExtent l="0" t="0" r="0" b="0"/>
                  <wp:docPr id="18" name="Picture 1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ECB87C9"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tc>
      </w:tr>
      <w:tr w:rsidR="005F1833" w:rsidRPr="005F1833" w14:paraId="21D66E02" w14:textId="77777777" w:rsidTr="005F1833">
        <w:tc>
          <w:tcPr>
            <w:tcW w:w="5420" w:type="dxa"/>
            <w:vMerge/>
          </w:tcPr>
          <w:p w14:paraId="6FB692C5"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4A298308"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3594A04D"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Cs w:val="32"/>
                <w:lang w:eastAsia="en-GB"/>
              </w:rPr>
              <w:drawing>
                <wp:inline distT="0" distB="0" distL="0" distR="0" wp14:anchorId="1A85B195" wp14:editId="3AC18B94">
                  <wp:extent cx="819150" cy="256182"/>
                  <wp:effectExtent l="0" t="0" r="0" b="0"/>
                  <wp:docPr id="279" name="Picture 27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3A4719DE" w14:textId="77777777" w:rsidR="005F1833" w:rsidRPr="005F1833" w:rsidRDefault="005F1833" w:rsidP="005F1833">
      <w:pPr>
        <w:autoSpaceDE w:val="0"/>
        <w:autoSpaceDN w:val="0"/>
        <w:adjustRightInd w:val="0"/>
        <w:spacing w:line="276" w:lineRule="auto"/>
        <w:ind w:left="357" w:right="5341"/>
        <w:jc w:val="both"/>
        <w:rPr>
          <w:rFonts w:eastAsia="Calibri" w:cs="Calibri"/>
          <w:sz w:val="8"/>
          <w:szCs w:val="20"/>
          <w:highlight w:val="yellow"/>
        </w:rPr>
      </w:pPr>
    </w:p>
    <w:p w14:paraId="4912059A" w14:textId="77777777" w:rsidR="00F81DCE" w:rsidRDefault="00F81DCE" w:rsidP="005F1833">
      <w:pPr>
        <w:autoSpaceDE w:val="0"/>
        <w:autoSpaceDN w:val="0"/>
        <w:adjustRightInd w:val="0"/>
        <w:spacing w:line="276" w:lineRule="auto"/>
        <w:ind w:right="-45"/>
        <w:jc w:val="both"/>
        <w:rPr>
          <w:rFonts w:eastAsia="Calibri" w:cs="Times New Roman"/>
          <w:b/>
          <w:color w:val="385623" w:themeColor="accent6" w:themeShade="80"/>
          <w:szCs w:val="22"/>
        </w:rPr>
      </w:pPr>
    </w:p>
    <w:p w14:paraId="54B83D01"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Housing Completions</w:t>
      </w:r>
    </w:p>
    <w:p w14:paraId="68A9CB21" w14:textId="2F662225" w:rsidR="005F1833" w:rsidRPr="001F0064" w:rsidRDefault="00FB2C25" w:rsidP="005F1833">
      <w:pPr>
        <w:numPr>
          <w:ilvl w:val="1"/>
          <w:numId w:val="9"/>
        </w:numPr>
        <w:tabs>
          <w:tab w:val="left" w:pos="8789"/>
        </w:tabs>
        <w:autoSpaceDE w:val="0"/>
        <w:autoSpaceDN w:val="0"/>
        <w:adjustRightInd w:val="0"/>
        <w:spacing w:after="120" w:line="276" w:lineRule="auto"/>
        <w:ind w:right="95"/>
        <w:jc w:val="both"/>
        <w:rPr>
          <w:rFonts w:eastAsia="Calibri" w:cs="Calibri"/>
          <w:szCs w:val="22"/>
        </w:rPr>
      </w:pPr>
      <w:r w:rsidRPr="001F0064">
        <w:rPr>
          <w:rFonts w:eastAsia="Calibri" w:cs="Calibri"/>
          <w:szCs w:val="22"/>
        </w:rPr>
        <w:t>T</w:t>
      </w:r>
      <w:r w:rsidR="005F1833" w:rsidRPr="001F0064">
        <w:rPr>
          <w:rFonts w:eastAsia="Calibri" w:cs="Calibri"/>
          <w:szCs w:val="22"/>
        </w:rPr>
        <w:t xml:space="preserve">he Core Strategy provides for a minimum of 8,000 dwellings from 2006 to 2026, with an average annual completion target of 400 dwellings per year.  Table </w:t>
      </w:r>
      <w:r w:rsidR="00DE777F">
        <w:rPr>
          <w:rFonts w:eastAsia="Calibri" w:cs="Calibri"/>
          <w:szCs w:val="22"/>
        </w:rPr>
        <w:t>6</w:t>
      </w:r>
      <w:r w:rsidR="005F1833" w:rsidRPr="001F0064">
        <w:rPr>
          <w:rFonts w:eastAsia="Calibri" w:cs="Calibri"/>
          <w:szCs w:val="22"/>
        </w:rPr>
        <w:t xml:space="preserve"> shows net dwellings completed since the start of the Core Strategy period. This takes into account dwellings gained and lost through new build completions, demolitions, changes of use and conversions.</w:t>
      </w:r>
    </w:p>
    <w:p w14:paraId="62FC8D31" w14:textId="4F46393E" w:rsidR="005F1833" w:rsidRPr="00F47949" w:rsidRDefault="00F47949" w:rsidP="00F47949">
      <w:pPr>
        <w:numPr>
          <w:ilvl w:val="1"/>
          <w:numId w:val="9"/>
        </w:numPr>
        <w:spacing w:after="200" w:line="276" w:lineRule="auto"/>
        <w:contextualSpacing/>
        <w:jc w:val="both"/>
        <w:rPr>
          <w:rFonts w:eastAsia="Calibri" w:cs="Calibri"/>
          <w:color w:val="000000"/>
          <w:szCs w:val="22"/>
        </w:rPr>
      </w:pPr>
      <w:r w:rsidRPr="005F1833">
        <w:rPr>
          <w:rFonts w:eastAsia="Calibri" w:cs="Calibri"/>
          <w:noProof/>
          <w:szCs w:val="22"/>
          <w:lang w:eastAsia="en-GB"/>
        </w:rPr>
        <mc:AlternateContent>
          <mc:Choice Requires="wps">
            <w:drawing>
              <wp:anchor distT="0" distB="0" distL="114300" distR="114300" simplePos="0" relativeHeight="251608064" behindDoc="1" locked="0" layoutInCell="1" allowOverlap="1" wp14:anchorId="40307F9D" wp14:editId="6A9E41CC">
                <wp:simplePos x="0" y="0"/>
                <wp:positionH relativeFrom="margin">
                  <wp:align>right</wp:align>
                </wp:positionH>
                <wp:positionV relativeFrom="paragraph">
                  <wp:posOffset>1162050</wp:posOffset>
                </wp:positionV>
                <wp:extent cx="5504180" cy="4435475"/>
                <wp:effectExtent l="0" t="0" r="0" b="3175"/>
                <wp:wrapSquare wrapText="bothSides"/>
                <wp:docPr id="236" name="Text Box 236"/>
                <wp:cNvGraphicFramePr/>
                <a:graphic xmlns:a="http://schemas.openxmlformats.org/drawingml/2006/main">
                  <a:graphicData uri="http://schemas.microsoft.com/office/word/2010/wordprocessingShape">
                    <wps:wsp>
                      <wps:cNvSpPr txBox="1"/>
                      <wps:spPr>
                        <a:xfrm>
                          <a:off x="0" y="0"/>
                          <a:ext cx="5504180" cy="4435475"/>
                        </a:xfrm>
                        <a:prstGeom prst="rect">
                          <a:avLst/>
                        </a:prstGeom>
                        <a:noFill/>
                        <a:ln w="6350">
                          <a:noFill/>
                        </a:ln>
                        <a:effectLst/>
                      </wps:spPr>
                      <wps:txbx>
                        <w:txbxContent>
                          <w:tbl>
                            <w:tblPr>
                              <w:tblStyle w:val="TableGrid24"/>
                              <w:tblW w:w="5670" w:type="dxa"/>
                              <w:jc w:val="center"/>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2126"/>
                              <w:gridCol w:w="3544"/>
                            </w:tblGrid>
                            <w:tr w:rsidR="00F47949" w:rsidRPr="00856641" w14:paraId="18DC89C3"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vAlign w:val="center"/>
                                </w:tcPr>
                                <w:p w14:paraId="3FA170E1" w14:textId="77777777" w:rsidR="00F47949" w:rsidRPr="00CD232F" w:rsidRDefault="00F4794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2F7439DC" w14:textId="77777777" w:rsidR="00F47949" w:rsidRPr="00CD232F" w:rsidRDefault="00F4794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r>
                                    <w:rPr>
                                      <w:rFonts w:eastAsia="Calibri" w:cs="Times New Roman"/>
                                      <w:b/>
                                      <w:color w:val="262626" w:themeColor="text1" w:themeTint="D9"/>
                                      <w:sz w:val="20"/>
                                      <w:szCs w:val="22"/>
                                    </w:rPr>
                                    <w:t xml:space="preserve"> applying new student and care home ratios from Housing Delivery Test measurement rule book from 2015/16</w:t>
                                  </w:r>
                                </w:p>
                              </w:tc>
                            </w:tr>
                            <w:tr w:rsidR="00F47949" w:rsidRPr="00AB5140" w14:paraId="5669BD85"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F9DB356"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FF5DE9B"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F47949" w:rsidRPr="00AB5140" w14:paraId="6967A777"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1986FA8"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0005FCA"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F47949" w:rsidRPr="00AB5140" w14:paraId="23C8DCE9"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8906D5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7BEF4F9"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F47949" w:rsidRPr="00AB5140" w14:paraId="0609BAA1"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BCF920F"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5234B3A"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F47949" w:rsidRPr="00AB5140" w14:paraId="50574BC9"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E495BB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F4FB81F"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F47949" w:rsidRPr="00AB5140" w14:paraId="3458F07E"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00345A5"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893ACCC"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F47949" w:rsidRPr="00AB5140" w14:paraId="5A64527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30ED835"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B89393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F47949" w:rsidRPr="00AB5140" w14:paraId="5600845D"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BC594D"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5BAB00C"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F47949" w:rsidRPr="00AB5140" w14:paraId="189E726A"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CE2D2FA"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4C4AFF0"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F47949" w:rsidRPr="00AB5140" w14:paraId="4E6BCEAB"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198196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312AC61" w14:textId="77777777" w:rsidR="00F47949" w:rsidRPr="00CD232F" w:rsidRDefault="00F4794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440**</w:t>
                                  </w:r>
                                </w:p>
                              </w:tc>
                            </w:tr>
                            <w:tr w:rsidR="00F47949" w:rsidRPr="00AB5140" w14:paraId="1FC39A9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8E4504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09E7E186" w14:textId="77777777" w:rsidR="00F47949" w:rsidRPr="00CD232F" w:rsidRDefault="00F4794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435**</w:t>
                                  </w:r>
                                </w:p>
                              </w:tc>
                            </w:tr>
                            <w:tr w:rsidR="00F47949" w:rsidRPr="00AB5140" w14:paraId="043FAF60"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E0E3C38" w14:textId="77777777" w:rsidR="00F47949" w:rsidRPr="00937274" w:rsidRDefault="00F4794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2017/18</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328EE02" w14:textId="77777777" w:rsidR="00F47949" w:rsidRPr="00937274" w:rsidRDefault="00F4794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373**</w:t>
                                  </w:r>
                                </w:p>
                              </w:tc>
                            </w:tr>
                            <w:tr w:rsidR="00F47949" w:rsidRPr="00AB5140" w14:paraId="0D9F091C"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A37B80A" w14:textId="77777777" w:rsidR="00F47949" w:rsidRPr="00937274" w:rsidRDefault="00F4794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2018/19</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69C1A04" w14:textId="73D1F6EA" w:rsidR="00F47949" w:rsidRPr="00937274" w:rsidRDefault="00F47949" w:rsidP="005F1833">
                                  <w:pPr>
                                    <w:jc w:val="center"/>
                                    <w:rPr>
                                      <w:rFonts w:eastAsia="Calibri" w:cs="Times New Roman"/>
                                      <w:color w:val="262626" w:themeColor="text1" w:themeTint="D9"/>
                                      <w:sz w:val="20"/>
                                      <w:szCs w:val="22"/>
                                    </w:rPr>
                                  </w:pPr>
                                  <w:r w:rsidRPr="00A2242F">
                                    <w:rPr>
                                      <w:rFonts w:eastAsia="Calibri" w:cs="Times New Roman"/>
                                      <w:color w:val="262626" w:themeColor="text1" w:themeTint="D9"/>
                                      <w:sz w:val="20"/>
                                      <w:szCs w:val="22"/>
                                    </w:rPr>
                                    <w:t>351**</w:t>
                                  </w:r>
                                </w:p>
                              </w:tc>
                            </w:tr>
                            <w:tr w:rsidR="00F47949" w:rsidRPr="00AB5140" w14:paraId="66B90EFC"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292D421A" w14:textId="77777777" w:rsidR="00F47949" w:rsidRDefault="00F4794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2019/20</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484DAB7F" w14:textId="77777777" w:rsidR="00F47949" w:rsidRDefault="00F4794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784</w:t>
                                  </w:r>
                                  <w:r>
                                    <w:rPr>
                                      <w:rFonts w:eastAsia="Calibri" w:cs="Times New Roman"/>
                                      <w:b/>
                                      <w:color w:val="262626" w:themeColor="text1" w:themeTint="D9"/>
                                      <w:sz w:val="20"/>
                                      <w:szCs w:val="22"/>
                                    </w:rPr>
                                    <w:t>**</w:t>
                                  </w:r>
                                </w:p>
                              </w:tc>
                            </w:tr>
                            <w:tr w:rsidR="00F47949" w:rsidRPr="00AB5140" w14:paraId="4F5A266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480D04E" w14:textId="77777777" w:rsidR="00F47949" w:rsidRPr="00CD232F" w:rsidRDefault="00F4794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CC43CB8" w14:textId="42AC1896" w:rsidR="00F47949" w:rsidRPr="00CD232F" w:rsidRDefault="00F4794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5,843</w:t>
                                  </w:r>
                                </w:p>
                              </w:tc>
                            </w:tr>
                          </w:tbl>
                          <w:p w14:paraId="508002CD" w14:textId="397B2F8F" w:rsidR="00F47949" w:rsidRDefault="00F47949" w:rsidP="005F1833">
                            <w:pPr>
                              <w:autoSpaceDE w:val="0"/>
                              <w:autoSpaceDN w:val="0"/>
                              <w:adjustRightInd w:val="0"/>
                              <w:ind w:left="993" w:hanging="1135"/>
                              <w:rPr>
                                <w:rFonts w:eastAsia="Calibri" w:cs="Calibri"/>
                                <w:color w:val="000000"/>
                                <w:sz w:val="20"/>
                              </w:rPr>
                            </w:pPr>
                            <w:r>
                              <w:rPr>
                                <w:rFonts w:eastAsia="Calibri" w:cs="Calibri"/>
                                <w:b/>
                                <w:color w:val="000000"/>
                                <w:sz w:val="20"/>
                              </w:rPr>
                              <w:t>Table 6:</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14:paraId="59F853F4" w14:textId="77777777" w:rsidR="00F47949" w:rsidRPr="003826FE" w:rsidRDefault="00F47949" w:rsidP="005F1833">
                            <w:pPr>
                              <w:autoSpaceDE w:val="0"/>
                              <w:autoSpaceDN w:val="0"/>
                              <w:adjustRightInd w:val="0"/>
                              <w:ind w:right="327"/>
                              <w:rPr>
                                <w:rFonts w:eastAsia="Calibri" w:cs="Calibri"/>
                                <w:color w:val="000000"/>
                                <w:sz w:val="6"/>
                              </w:rPr>
                            </w:pPr>
                          </w:p>
                          <w:p w14:paraId="26B99D8C" w14:textId="77777777" w:rsidR="00F47949" w:rsidRDefault="00F47949" w:rsidP="005F1833">
                            <w:pPr>
                              <w:tabs>
                                <w:tab w:val="left" w:pos="4962"/>
                              </w:tabs>
                              <w:ind w:left="-142" w:right="45"/>
                              <w:jc w:val="both"/>
                              <w:rPr>
                                <w:sz w:val="18"/>
                              </w:rPr>
                            </w:pPr>
                            <w:r w:rsidRPr="00FA0C35">
                              <w:rPr>
                                <w:sz w:val="18"/>
                              </w:rPr>
                              <w:t xml:space="preserve">* </w:t>
                            </w:r>
                            <w:r>
                              <w:rPr>
                                <w:sz w:val="18"/>
                              </w:rPr>
                              <w:t xml:space="preserve">These figures </w:t>
                            </w:r>
                            <w:r w:rsidRPr="00FA0C35">
                              <w:rPr>
                                <w:sz w:val="18"/>
                              </w:rPr>
                              <w:t>for the year</w:t>
                            </w:r>
                            <w:r>
                              <w:rPr>
                                <w:sz w:val="18"/>
                              </w:rPr>
                              <w:t>s</w:t>
                            </w:r>
                            <w:r w:rsidRPr="00FA0C35">
                              <w:rPr>
                                <w:sz w:val="18"/>
                              </w:rPr>
                              <w:t xml:space="preserve"> 2013/14-</w:t>
                            </w:r>
                            <w:r>
                              <w:rPr>
                                <w:sz w:val="18"/>
                              </w:rPr>
                              <w:t>2014/15</w:t>
                            </w:r>
                            <w:r w:rsidRPr="00FA0C35">
                              <w:rPr>
                                <w:sz w:val="18"/>
                              </w:rPr>
                              <w:t xml:space="preserve"> include C3 residential dwellings plus a dwelling equivalent figure for C2 student accommodation and care home rooms using the ratio 5:1 and 1:1 respectively. </w:t>
                            </w:r>
                          </w:p>
                          <w:p w14:paraId="39DDB889" w14:textId="77777777" w:rsidR="00F47949" w:rsidRPr="00FA0C35" w:rsidRDefault="00F47949" w:rsidP="005F1833">
                            <w:pPr>
                              <w:tabs>
                                <w:tab w:val="left" w:pos="4962"/>
                              </w:tabs>
                              <w:ind w:left="-142" w:right="45"/>
                              <w:jc w:val="both"/>
                              <w:rPr>
                                <w:sz w:val="18"/>
                              </w:rPr>
                            </w:pPr>
                          </w:p>
                          <w:p w14:paraId="09FD2DD9" w14:textId="77777777" w:rsidR="00F47949" w:rsidRPr="002C3AD1" w:rsidRDefault="00F47949" w:rsidP="005F1833">
                            <w:pPr>
                              <w:tabs>
                                <w:tab w:val="left" w:pos="4962"/>
                              </w:tabs>
                              <w:ind w:left="-142" w:right="45"/>
                              <w:rPr>
                                <w:sz w:val="20"/>
                              </w:rPr>
                            </w:pPr>
                            <w:r>
                              <w:rPr>
                                <w:sz w:val="18"/>
                              </w:rPr>
                              <w:t>**These figures include</w:t>
                            </w:r>
                            <w:r w:rsidRPr="00500733">
                              <w:rPr>
                                <w:sz w:val="18"/>
                              </w:rPr>
                              <w:t xml:space="preserve"> a ratio of 2.5:1(student accommodation) and 1.8:1 (care home) </w:t>
                            </w:r>
                            <w:r>
                              <w:rPr>
                                <w:sz w:val="18"/>
                              </w:rPr>
                              <w:t xml:space="preserve">to </w:t>
                            </w:r>
                            <w:r w:rsidRPr="00500733">
                              <w:rPr>
                                <w:sz w:val="18"/>
                              </w:rPr>
                              <w:t xml:space="preserve">reflect changes </w:t>
                            </w:r>
                            <w:r>
                              <w:rPr>
                                <w:sz w:val="18"/>
                              </w:rPr>
                              <w:t xml:space="preserve">for how to treat communal accommodation </w:t>
                            </w:r>
                            <w:r w:rsidRPr="00500733">
                              <w:rPr>
                                <w:sz w:val="18"/>
                              </w:rPr>
                              <w:t>introduced in the Housing Delivery Test</w:t>
                            </w:r>
                            <w:r>
                              <w:rPr>
                                <w:sz w:val="18"/>
                              </w:rPr>
                              <w:t xml:space="preserve"> measurement rule book. This is only applied from 2015/16 to reflect the first year included in the Housing Delivery test measuremen</w:t>
                            </w:r>
                            <w:r w:rsidRPr="002C3AD1">
                              <w:rPr>
                                <w:sz w:val="18"/>
                              </w:rPr>
                              <w:t xml:space="preserve">t.  The figures for 2016/17-2018/19 were reported in the 2019 Housing Delivery test measurement available at: </w:t>
                            </w:r>
                            <w:r w:rsidRPr="002C3AD1">
                              <w:rPr>
                                <w:rStyle w:val="Hyperlink"/>
                                <w:sz w:val="18"/>
                                <w:szCs w:val="18"/>
                              </w:rPr>
                              <w:t>https://www.gov.uk/government/publications/housing-delivery-test-2019-measurement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6" o:spid="_x0000_s1030" type="#_x0000_t202" style="position:absolute;left:0;text-align:left;margin-left:382.2pt;margin-top:91.5pt;width:433.4pt;height:349.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" filled="f" stroked="f" strokeweight=".5pt">
                <v:textbox>
                  <w:txbxContent>
                    <w:tbl>
                      <w:tblPr>
                        <w:tblStyle w:val="TableGrid24"/>
                        <w:tblW w:w="5670" w:type="dxa"/>
                        <w:jc w:val="center"/>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2126"/>
                        <w:gridCol w:w="3544"/>
                      </w:tblGrid>
                      <w:tr w:rsidR="00F47949" w:rsidRPr="00856641" w14:paraId="18DC89C3"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vAlign w:val="center"/>
                          </w:tcPr>
                          <w:p w14:paraId="3FA170E1" w14:textId="77777777" w:rsidR="00F47949" w:rsidRPr="00CD232F" w:rsidRDefault="00F4794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2F7439DC" w14:textId="77777777" w:rsidR="00F47949" w:rsidRPr="00CD232F" w:rsidRDefault="00F4794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r>
                              <w:rPr>
                                <w:rFonts w:eastAsia="Calibri" w:cs="Times New Roman"/>
                                <w:b/>
                                <w:color w:val="262626" w:themeColor="text1" w:themeTint="D9"/>
                                <w:sz w:val="20"/>
                                <w:szCs w:val="22"/>
                              </w:rPr>
                              <w:t xml:space="preserve"> applying new student and care home ratios from Housing Delivery Test measurement rule book from 2015/16</w:t>
                            </w:r>
                          </w:p>
                        </w:tc>
                      </w:tr>
                      <w:tr w:rsidR="00F47949" w:rsidRPr="00AB5140" w14:paraId="5669BD85"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F9DB356"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FF5DE9B"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F47949" w:rsidRPr="00AB5140" w14:paraId="6967A777"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1986FA8"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0005FCA"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F47949" w:rsidRPr="00AB5140" w14:paraId="23C8DCE9"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8906D5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7BEF4F9"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F47949" w:rsidRPr="00AB5140" w14:paraId="0609BAA1"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BCF920F"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5234B3A"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F47949" w:rsidRPr="00AB5140" w14:paraId="50574BC9"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E495BB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F4FB81F"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F47949" w:rsidRPr="00AB5140" w14:paraId="3458F07E"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00345A5"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893ACCC"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F47949" w:rsidRPr="00AB5140" w14:paraId="5A64527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30ED835"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B89393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F47949" w:rsidRPr="00AB5140" w14:paraId="5600845D"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BC594D"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5BAB00C"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F47949" w:rsidRPr="00AB5140" w14:paraId="189E726A"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CE2D2FA"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4C4AFF0"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F47949" w:rsidRPr="00AB5140" w14:paraId="4E6BCEAB"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198196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312AC61" w14:textId="77777777" w:rsidR="00F47949" w:rsidRPr="00CD232F" w:rsidRDefault="00F4794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440**</w:t>
                            </w:r>
                          </w:p>
                        </w:tc>
                      </w:tr>
                      <w:tr w:rsidR="00F47949" w:rsidRPr="00AB5140" w14:paraId="1FC39A9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8E45043" w14:textId="77777777" w:rsidR="00F47949" w:rsidRPr="00CD232F" w:rsidRDefault="00F47949" w:rsidP="005F1833">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09E7E186" w14:textId="77777777" w:rsidR="00F47949" w:rsidRPr="00CD232F" w:rsidRDefault="00F47949" w:rsidP="005F1833">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435**</w:t>
                            </w:r>
                          </w:p>
                        </w:tc>
                      </w:tr>
                      <w:tr w:rsidR="00F47949" w:rsidRPr="00AB5140" w14:paraId="043FAF60"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E0E3C38" w14:textId="77777777" w:rsidR="00F47949" w:rsidRPr="00937274" w:rsidRDefault="00F4794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2017/18</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328EE02" w14:textId="77777777" w:rsidR="00F47949" w:rsidRPr="00937274" w:rsidRDefault="00F4794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373**</w:t>
                            </w:r>
                          </w:p>
                        </w:tc>
                      </w:tr>
                      <w:tr w:rsidR="00F47949" w:rsidRPr="00AB5140" w14:paraId="0D9F091C"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A37B80A" w14:textId="77777777" w:rsidR="00F47949" w:rsidRPr="00937274" w:rsidRDefault="00F47949" w:rsidP="005F1833">
                            <w:pPr>
                              <w:jc w:val="center"/>
                              <w:rPr>
                                <w:rFonts w:eastAsia="Calibri" w:cs="Times New Roman"/>
                                <w:color w:val="262626" w:themeColor="text1" w:themeTint="D9"/>
                                <w:sz w:val="20"/>
                                <w:szCs w:val="22"/>
                              </w:rPr>
                            </w:pPr>
                            <w:r w:rsidRPr="00937274">
                              <w:rPr>
                                <w:rFonts w:eastAsia="Calibri" w:cs="Times New Roman"/>
                                <w:color w:val="262626" w:themeColor="text1" w:themeTint="D9"/>
                                <w:sz w:val="20"/>
                                <w:szCs w:val="22"/>
                              </w:rPr>
                              <w:t>2018/19</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69C1A04" w14:textId="73D1F6EA" w:rsidR="00F47949" w:rsidRPr="00937274" w:rsidRDefault="00F47949" w:rsidP="005F1833">
                            <w:pPr>
                              <w:jc w:val="center"/>
                              <w:rPr>
                                <w:rFonts w:eastAsia="Calibri" w:cs="Times New Roman"/>
                                <w:color w:val="262626" w:themeColor="text1" w:themeTint="D9"/>
                                <w:sz w:val="20"/>
                                <w:szCs w:val="22"/>
                              </w:rPr>
                            </w:pPr>
                            <w:r w:rsidRPr="00A2242F">
                              <w:rPr>
                                <w:rFonts w:eastAsia="Calibri" w:cs="Times New Roman"/>
                                <w:color w:val="262626" w:themeColor="text1" w:themeTint="D9"/>
                                <w:sz w:val="20"/>
                                <w:szCs w:val="22"/>
                              </w:rPr>
                              <w:t>351**</w:t>
                            </w:r>
                          </w:p>
                        </w:tc>
                      </w:tr>
                      <w:tr w:rsidR="00F47949" w:rsidRPr="00AB5140" w14:paraId="66B90EFC"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292D421A" w14:textId="77777777" w:rsidR="00F47949" w:rsidRDefault="00F4794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2019/20</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484DAB7F" w14:textId="77777777" w:rsidR="00F47949" w:rsidRDefault="00F4794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784</w:t>
                            </w:r>
                            <w:r>
                              <w:rPr>
                                <w:rFonts w:eastAsia="Calibri" w:cs="Times New Roman"/>
                                <w:b/>
                                <w:color w:val="262626" w:themeColor="text1" w:themeTint="D9"/>
                                <w:sz w:val="20"/>
                                <w:szCs w:val="22"/>
                              </w:rPr>
                              <w:t>**</w:t>
                            </w:r>
                          </w:p>
                        </w:tc>
                      </w:tr>
                      <w:tr w:rsidR="00F47949" w:rsidRPr="00AB5140" w14:paraId="4F5A2666" w14:textId="77777777" w:rsidTr="005F1833">
                        <w:trPr>
                          <w:jc w:val="center"/>
                        </w:trPr>
                        <w:tc>
                          <w:tcPr>
                            <w:tcW w:w="2126"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480D04E" w14:textId="77777777" w:rsidR="00F47949" w:rsidRPr="00CD232F" w:rsidRDefault="00F47949" w:rsidP="005F1833">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3544"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CC43CB8" w14:textId="42AC1896" w:rsidR="00F47949" w:rsidRPr="00CD232F" w:rsidRDefault="00F47949" w:rsidP="005F183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5,843</w:t>
                            </w:r>
                          </w:p>
                        </w:tc>
                      </w:tr>
                    </w:tbl>
                    <w:p w14:paraId="508002CD" w14:textId="397B2F8F" w:rsidR="00F47949" w:rsidRDefault="00F47949" w:rsidP="005F1833">
                      <w:pPr>
                        <w:autoSpaceDE w:val="0"/>
                        <w:autoSpaceDN w:val="0"/>
                        <w:adjustRightInd w:val="0"/>
                        <w:ind w:left="993" w:hanging="1135"/>
                        <w:rPr>
                          <w:rFonts w:eastAsia="Calibri" w:cs="Calibri"/>
                          <w:color w:val="000000"/>
                          <w:sz w:val="20"/>
                        </w:rPr>
                      </w:pPr>
                      <w:r>
                        <w:rPr>
                          <w:rFonts w:eastAsia="Calibri" w:cs="Calibri"/>
                          <w:b/>
                          <w:color w:val="000000"/>
                          <w:sz w:val="20"/>
                        </w:rPr>
                        <w:t>Table 6:</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14:paraId="59F853F4" w14:textId="77777777" w:rsidR="00F47949" w:rsidRPr="003826FE" w:rsidRDefault="00F47949" w:rsidP="005F1833">
                      <w:pPr>
                        <w:autoSpaceDE w:val="0"/>
                        <w:autoSpaceDN w:val="0"/>
                        <w:adjustRightInd w:val="0"/>
                        <w:ind w:right="327"/>
                        <w:rPr>
                          <w:rFonts w:eastAsia="Calibri" w:cs="Calibri"/>
                          <w:color w:val="000000"/>
                          <w:sz w:val="6"/>
                        </w:rPr>
                      </w:pPr>
                    </w:p>
                    <w:p w14:paraId="26B99D8C" w14:textId="77777777" w:rsidR="00F47949" w:rsidRDefault="00F47949" w:rsidP="005F1833">
                      <w:pPr>
                        <w:tabs>
                          <w:tab w:val="left" w:pos="4962"/>
                        </w:tabs>
                        <w:ind w:left="-142" w:right="45"/>
                        <w:jc w:val="both"/>
                        <w:rPr>
                          <w:sz w:val="18"/>
                        </w:rPr>
                      </w:pPr>
                      <w:r w:rsidRPr="00FA0C35">
                        <w:rPr>
                          <w:sz w:val="18"/>
                        </w:rPr>
                        <w:t xml:space="preserve">* </w:t>
                      </w:r>
                      <w:r>
                        <w:rPr>
                          <w:sz w:val="18"/>
                        </w:rPr>
                        <w:t xml:space="preserve">These figures </w:t>
                      </w:r>
                      <w:r w:rsidRPr="00FA0C35">
                        <w:rPr>
                          <w:sz w:val="18"/>
                        </w:rPr>
                        <w:t>for the year</w:t>
                      </w:r>
                      <w:r>
                        <w:rPr>
                          <w:sz w:val="18"/>
                        </w:rPr>
                        <w:t>s</w:t>
                      </w:r>
                      <w:r w:rsidRPr="00FA0C35">
                        <w:rPr>
                          <w:sz w:val="18"/>
                        </w:rPr>
                        <w:t xml:space="preserve"> 2013/14-</w:t>
                      </w:r>
                      <w:r>
                        <w:rPr>
                          <w:sz w:val="18"/>
                        </w:rPr>
                        <w:t>2014/15</w:t>
                      </w:r>
                      <w:r w:rsidRPr="00FA0C35">
                        <w:rPr>
                          <w:sz w:val="18"/>
                        </w:rPr>
                        <w:t xml:space="preserve"> include C3 residential dwellings plus a dwelling equivalent figure for C2 student accommodation and care home rooms using the ratio 5:1 and 1:1 respectively. </w:t>
                      </w:r>
                    </w:p>
                    <w:p w14:paraId="39DDB889" w14:textId="77777777" w:rsidR="00F47949" w:rsidRPr="00FA0C35" w:rsidRDefault="00F47949" w:rsidP="005F1833">
                      <w:pPr>
                        <w:tabs>
                          <w:tab w:val="left" w:pos="4962"/>
                        </w:tabs>
                        <w:ind w:left="-142" w:right="45"/>
                        <w:jc w:val="both"/>
                        <w:rPr>
                          <w:sz w:val="18"/>
                        </w:rPr>
                      </w:pPr>
                    </w:p>
                    <w:p w14:paraId="09FD2DD9" w14:textId="77777777" w:rsidR="00F47949" w:rsidRPr="002C3AD1" w:rsidRDefault="00F47949" w:rsidP="005F1833">
                      <w:pPr>
                        <w:tabs>
                          <w:tab w:val="left" w:pos="4962"/>
                        </w:tabs>
                        <w:ind w:left="-142" w:right="45"/>
                        <w:rPr>
                          <w:sz w:val="20"/>
                        </w:rPr>
                      </w:pPr>
                      <w:r>
                        <w:rPr>
                          <w:sz w:val="18"/>
                        </w:rPr>
                        <w:t>**These figures include</w:t>
                      </w:r>
                      <w:r w:rsidRPr="00500733">
                        <w:rPr>
                          <w:sz w:val="18"/>
                        </w:rPr>
                        <w:t xml:space="preserve"> a ratio of 2.5:1(student accommodation) and 1.8:1 (care home) </w:t>
                      </w:r>
                      <w:r>
                        <w:rPr>
                          <w:sz w:val="18"/>
                        </w:rPr>
                        <w:t xml:space="preserve">to </w:t>
                      </w:r>
                      <w:r w:rsidRPr="00500733">
                        <w:rPr>
                          <w:sz w:val="18"/>
                        </w:rPr>
                        <w:t xml:space="preserve">reflect changes </w:t>
                      </w:r>
                      <w:r>
                        <w:rPr>
                          <w:sz w:val="18"/>
                        </w:rPr>
                        <w:t xml:space="preserve">for how to treat communal accommodation </w:t>
                      </w:r>
                      <w:r w:rsidRPr="00500733">
                        <w:rPr>
                          <w:sz w:val="18"/>
                        </w:rPr>
                        <w:t>introduced in the Housing Delivery Test</w:t>
                      </w:r>
                      <w:r>
                        <w:rPr>
                          <w:sz w:val="18"/>
                        </w:rPr>
                        <w:t xml:space="preserve"> measurement rule book. This is only applied from 2015/16 to reflect the first year included in the Housing Delivery test measuremen</w:t>
                      </w:r>
                      <w:r w:rsidRPr="002C3AD1">
                        <w:rPr>
                          <w:sz w:val="18"/>
                        </w:rPr>
                        <w:t xml:space="preserve">t.  The figures for 2016/17-2018/19 were reported in the 2019 Housing Delivery test measurement available at: </w:t>
                      </w:r>
                      <w:r w:rsidRPr="002C3AD1">
                        <w:rPr>
                          <w:rStyle w:val="Hyperlink"/>
                          <w:sz w:val="18"/>
                          <w:szCs w:val="18"/>
                        </w:rPr>
                        <w:t>https://www.gov.uk/government/publications/housing-delivery-test-2019-measurement</w:t>
                      </w:r>
                    </w:p>
                  </w:txbxContent>
                </v:textbox>
                <w10:wrap type="square" anchorx="margin"/>
              </v:shape>
            </w:pict>
          </mc:Fallback>
        </mc:AlternateContent>
      </w:r>
      <w:r w:rsidR="005F1833" w:rsidRPr="000B70AA">
        <w:rPr>
          <w:rFonts w:eastAsia="Calibri" w:cs="Calibri"/>
          <w:color w:val="000000"/>
          <w:szCs w:val="22"/>
        </w:rPr>
        <w:t>The cumulative number of dwellings completed in the 14 years since the start of the Core Strategy period (2006/07 to 2019/20) is 5,843</w:t>
      </w:r>
      <w:r w:rsidR="001F0064">
        <w:rPr>
          <w:rFonts w:eastAsia="Calibri" w:cs="Calibri"/>
          <w:color w:val="000000"/>
          <w:szCs w:val="22"/>
        </w:rPr>
        <w:t xml:space="preserve"> </w:t>
      </w:r>
      <w:r w:rsidR="005F1833" w:rsidRPr="000B70AA">
        <w:rPr>
          <w:rFonts w:eastAsia="Calibri" w:cs="Calibri"/>
          <w:color w:val="000000"/>
          <w:szCs w:val="22"/>
        </w:rPr>
        <w:t xml:space="preserve">(net) with the new ratios for communal accommodation applied.   The cumulative number of completions that might have been expected during this period, based on an average annual requirement of 400 homes per year, is 5,200 dwellings (net). Figure </w:t>
      </w:r>
      <w:r w:rsidR="00B15432">
        <w:rPr>
          <w:rFonts w:eastAsia="Calibri" w:cs="Calibri"/>
          <w:color w:val="000000"/>
          <w:szCs w:val="22"/>
        </w:rPr>
        <w:t>1</w:t>
      </w:r>
      <w:r w:rsidR="005F1833" w:rsidRPr="000B70AA">
        <w:rPr>
          <w:rFonts w:eastAsia="Calibri" w:cs="Calibri"/>
          <w:color w:val="000000"/>
          <w:szCs w:val="22"/>
        </w:rPr>
        <w:t xml:space="preserve"> below shows that the Core Strategy housing target of 8,000 </w:t>
      </w:r>
      <w:r w:rsidR="005F1833" w:rsidRPr="000B70AA">
        <w:rPr>
          <w:rFonts w:eastAsia="Calibri" w:cs="Calibri"/>
          <w:color w:val="000000"/>
          <w:szCs w:val="22"/>
        </w:rPr>
        <w:lastRenderedPageBreak/>
        <w:t xml:space="preserve">new homes to 2026 (Policy CS22) </w:t>
      </w:r>
      <w:r w:rsidR="000B36F5" w:rsidRPr="000B70AA">
        <w:rPr>
          <w:rFonts w:eastAsia="Calibri" w:cs="Calibri"/>
          <w:color w:val="000000"/>
          <w:szCs w:val="22"/>
        </w:rPr>
        <w:t>will be</w:t>
      </w:r>
      <w:r w:rsidR="005F1833" w:rsidRPr="000B70AA">
        <w:rPr>
          <w:rFonts w:eastAsia="Calibri" w:cs="Calibri"/>
          <w:color w:val="000000"/>
          <w:szCs w:val="22"/>
        </w:rPr>
        <w:t xml:space="preserve"> met prior to the end of the Core Strategy period</w:t>
      </w:r>
      <w:bookmarkStart w:id="25" w:name="_GoBack"/>
      <w:bookmarkEnd w:id="25"/>
      <w:r w:rsidR="00867B92">
        <w:rPr>
          <w:rFonts w:eastAsia="Calibri" w:cs="Calibri"/>
          <w:color w:val="000000"/>
          <w:szCs w:val="22"/>
        </w:rPr>
        <w:t xml:space="preserve">. </w:t>
      </w:r>
    </w:p>
    <w:p w14:paraId="6CF53C8D" w14:textId="4E888016" w:rsid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Housing Permissions</w:t>
      </w:r>
    </w:p>
    <w:p w14:paraId="0DB40842" w14:textId="77777777" w:rsidR="00DA4C54" w:rsidRDefault="00DA4C54" w:rsidP="005F1833">
      <w:pPr>
        <w:autoSpaceDE w:val="0"/>
        <w:autoSpaceDN w:val="0"/>
        <w:adjustRightInd w:val="0"/>
        <w:spacing w:line="276" w:lineRule="auto"/>
        <w:ind w:right="-45"/>
        <w:jc w:val="both"/>
        <w:rPr>
          <w:rFonts w:eastAsia="Calibri" w:cs="Times New Roman"/>
          <w:b/>
          <w:color w:val="385623" w:themeColor="accent6" w:themeShade="80"/>
          <w:szCs w:val="22"/>
        </w:rPr>
      </w:pPr>
    </w:p>
    <w:p w14:paraId="405260C0" w14:textId="7EDB65E7" w:rsidR="00DA4C54" w:rsidRPr="00DA4C54" w:rsidRDefault="00DA4C54" w:rsidP="00DA4C54">
      <w:pPr>
        <w:pStyle w:val="ListParagraph"/>
        <w:numPr>
          <w:ilvl w:val="1"/>
          <w:numId w:val="9"/>
        </w:numPr>
        <w:autoSpaceDE w:val="0"/>
        <w:autoSpaceDN w:val="0"/>
        <w:adjustRightInd w:val="0"/>
        <w:spacing w:line="276" w:lineRule="auto"/>
        <w:ind w:right="-45"/>
        <w:jc w:val="both"/>
        <w:rPr>
          <w:rFonts w:eastAsia="Calibri" w:cs="Times New Roman"/>
          <w:szCs w:val="22"/>
        </w:rPr>
      </w:pPr>
      <w:r w:rsidRPr="00DA4C54">
        <w:rPr>
          <w:rFonts w:eastAsia="Calibri" w:cs="Times New Roman"/>
          <w:szCs w:val="22"/>
        </w:rPr>
        <w:t>Whilst housing completions are important for considering housing supply and delivery, they only show part of the picture. It is also relevant to consider planning permissions to understand the number of dwellings that the Cit</w:t>
      </w:r>
      <w:r w:rsidR="00DE777F">
        <w:rPr>
          <w:rFonts w:eastAsia="Calibri" w:cs="Times New Roman"/>
          <w:szCs w:val="22"/>
        </w:rPr>
        <w:t>y Council is permitting (Table 7</w:t>
      </w:r>
      <w:r w:rsidRPr="00DA4C54">
        <w:rPr>
          <w:rFonts w:eastAsia="Calibri" w:cs="Times New Roman"/>
          <w:szCs w:val="22"/>
        </w:rPr>
        <w:t>).</w:t>
      </w:r>
    </w:p>
    <w:p w14:paraId="436139F0" w14:textId="77777777" w:rsidR="00DA4C54" w:rsidRPr="005F1833" w:rsidRDefault="00DA4C54" w:rsidP="005F1833">
      <w:pPr>
        <w:autoSpaceDE w:val="0"/>
        <w:autoSpaceDN w:val="0"/>
        <w:adjustRightInd w:val="0"/>
        <w:spacing w:line="276" w:lineRule="auto"/>
        <w:ind w:right="-45"/>
        <w:jc w:val="both"/>
        <w:rPr>
          <w:rFonts w:eastAsia="Calibri" w:cs="Times New Roman"/>
          <w:b/>
          <w:color w:val="385623" w:themeColor="accent6" w:themeShade="80"/>
          <w:szCs w:val="22"/>
        </w:rPr>
      </w:pPr>
    </w:p>
    <w:p w14:paraId="605BF8BB" w14:textId="71E73556" w:rsidR="005F1833" w:rsidRPr="005F1833" w:rsidRDefault="005F1833" w:rsidP="005A0F8E">
      <w:pPr>
        <w:numPr>
          <w:ilvl w:val="1"/>
          <w:numId w:val="9"/>
        </w:numPr>
        <w:tabs>
          <w:tab w:val="left" w:pos="8931"/>
        </w:tabs>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Table </w:t>
      </w:r>
      <w:r w:rsidR="00DE777F">
        <w:rPr>
          <w:rFonts w:eastAsia="Calibri" w:cs="Calibri"/>
          <w:szCs w:val="22"/>
        </w:rPr>
        <w:t>7</w:t>
      </w:r>
      <w:r w:rsidRPr="005F1833">
        <w:rPr>
          <w:rFonts w:eastAsia="Calibri" w:cs="Calibri"/>
          <w:szCs w:val="22"/>
        </w:rPr>
        <w:t xml:space="preserve"> shows C3 self-contained dwellings permitted (net) since the start of the Core Strategy period. This takes into account C3 dwellings gained and lost through new build completions, demolitions, changes of use and conversions.</w:t>
      </w:r>
      <w:r w:rsidRPr="005F1833">
        <w:rPr>
          <w:rFonts w:asciiTheme="minorHAnsi" w:hAnsiTheme="minorHAnsi" w:cstheme="minorHAnsi"/>
          <w:szCs w:val="22"/>
        </w:rPr>
        <w:t xml:space="preserve"> It includes outline permissions but excludes these where reserved matters have subsequently been permitted to avoid double counting.</w:t>
      </w:r>
      <w:r w:rsidR="006D69C8">
        <w:rPr>
          <w:rFonts w:asciiTheme="minorHAnsi" w:hAnsiTheme="minorHAnsi" w:cstheme="minorHAnsi"/>
          <w:szCs w:val="22"/>
        </w:rPr>
        <w:t xml:space="preserve">   </w:t>
      </w:r>
      <w:r w:rsidRPr="005F1833">
        <w:rPr>
          <w:rFonts w:asciiTheme="minorHAnsi" w:hAnsiTheme="minorHAnsi" w:cstheme="minorHAnsi"/>
          <w:szCs w:val="22"/>
        </w:rPr>
        <w:t xml:space="preserve">Table </w:t>
      </w:r>
      <w:r w:rsidR="00DE777F">
        <w:rPr>
          <w:rFonts w:asciiTheme="minorHAnsi" w:hAnsiTheme="minorHAnsi" w:cstheme="minorHAnsi"/>
          <w:szCs w:val="22"/>
        </w:rPr>
        <w:t>7</w:t>
      </w:r>
      <w:r w:rsidRPr="005F1833">
        <w:rPr>
          <w:rFonts w:asciiTheme="minorHAnsi" w:hAnsiTheme="minorHAnsi" w:cstheme="minorHAnsi"/>
          <w:szCs w:val="22"/>
        </w:rPr>
        <w:t xml:space="preserve"> shows that planning permission was granted for 277 C3 residential dwellings in 2019/20.</w:t>
      </w:r>
    </w:p>
    <w:p w14:paraId="2073D837" w14:textId="0CA4092A" w:rsidR="005F1833" w:rsidRPr="005374C8" w:rsidRDefault="005374C8" w:rsidP="005F1833">
      <w:pPr>
        <w:numPr>
          <w:ilvl w:val="1"/>
          <w:numId w:val="9"/>
        </w:numPr>
        <w:tabs>
          <w:tab w:val="left" w:pos="9026"/>
        </w:tabs>
        <w:autoSpaceDE w:val="0"/>
        <w:autoSpaceDN w:val="0"/>
        <w:adjustRightInd w:val="0"/>
        <w:spacing w:after="200" w:line="276" w:lineRule="auto"/>
        <w:ind w:right="-46"/>
        <w:jc w:val="both"/>
        <w:rPr>
          <w:rFonts w:eastAsia="Calibri" w:cs="Calibri"/>
          <w:szCs w:val="22"/>
        </w:rPr>
      </w:pPr>
      <w:r w:rsidRPr="005F1833">
        <w:rPr>
          <w:rFonts w:eastAsia="Calibri" w:cs="Calibri"/>
          <w:noProof/>
          <w:szCs w:val="22"/>
          <w:lang w:eastAsia="en-GB"/>
        </w:rPr>
        <mc:AlternateContent>
          <mc:Choice Requires="wps">
            <w:drawing>
              <wp:anchor distT="0" distB="0" distL="114300" distR="114300" simplePos="0" relativeHeight="251769856" behindDoc="0" locked="0" layoutInCell="1" allowOverlap="1" wp14:anchorId="0C4490B2" wp14:editId="1147C24D">
                <wp:simplePos x="0" y="0"/>
                <wp:positionH relativeFrom="margin">
                  <wp:align>center</wp:align>
                </wp:positionH>
                <wp:positionV relativeFrom="paragraph">
                  <wp:posOffset>1481763</wp:posOffset>
                </wp:positionV>
                <wp:extent cx="5400675" cy="3352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400675" cy="3352800"/>
                        </a:xfrm>
                        <a:prstGeom prst="rect">
                          <a:avLst/>
                        </a:prstGeom>
                        <a:noFill/>
                        <a:ln w="6350">
                          <a:noFill/>
                        </a:ln>
                        <a:effectLst/>
                      </wps:spPr>
                      <wps:txbx>
                        <w:txbxContent>
                          <w:tbl>
                            <w:tblPr>
                              <w:tblStyle w:val="TableGrid24"/>
                              <w:tblW w:w="3969" w:type="dxa"/>
                              <w:tblInd w:w="2116"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1418"/>
                              <w:gridCol w:w="2551"/>
                            </w:tblGrid>
                            <w:tr w:rsidR="00F47949" w:rsidRPr="00856641" w14:paraId="3B1A0620"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07640387" w14:textId="77777777" w:rsidR="00F47949" w:rsidRPr="00CD232F" w:rsidRDefault="00F4794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22E80BD1" w14:textId="77777777" w:rsidR="00F47949" w:rsidRPr="00CD232F" w:rsidRDefault="00F4794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F47949" w:rsidRPr="00AB5140" w14:paraId="11DFFE47"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069D21D"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6AE903B"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F47949" w:rsidRPr="00AB5140" w14:paraId="015169DC"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92AB146"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DFAF35"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F47949" w:rsidRPr="00AB5140" w14:paraId="21DC0D6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B56DC17"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E46168E"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F47949" w:rsidRPr="00AB5140" w14:paraId="58CFDCE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1FB196A"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90AA7AF"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F47949" w:rsidRPr="00AB5140" w14:paraId="06B04633"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95AA58B"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58DA999"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F47949" w:rsidRPr="00AB5140" w14:paraId="35E23F76"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381D06B"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6257410"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F47949" w:rsidRPr="00AB5140" w14:paraId="7F1D53EC"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3A96DCE"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E64CCE"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F47949" w:rsidRPr="00AB5140" w14:paraId="0182E8F5"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32983D1"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0AB29ECE"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F47949" w:rsidRPr="00AB5140" w14:paraId="758E671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62FA140"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C49C81A"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F47949" w:rsidRPr="00AB5140" w14:paraId="5EBB7447"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315FD8D"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DACF18D"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F47949" w:rsidRPr="00AB5140" w14:paraId="30A0AE62"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5868C1A0"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45D8FE4D"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F47949" w:rsidRPr="00AB5140" w14:paraId="4D9A290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F4EBA59" w14:textId="77777777" w:rsidR="00F47949" w:rsidRPr="00AE24D4" w:rsidRDefault="00F47949" w:rsidP="005F1833">
                                  <w:pPr>
                                    <w:tabs>
                                      <w:tab w:val="left" w:pos="709"/>
                                    </w:tabs>
                                    <w:jc w:val="center"/>
                                    <w:rPr>
                                      <w:rFonts w:eastAsia="Calibri" w:cs="Times New Roman"/>
                                      <w:color w:val="262626" w:themeColor="text1" w:themeTint="D9"/>
                                      <w:sz w:val="20"/>
                                      <w:szCs w:val="22"/>
                                    </w:rPr>
                                  </w:pPr>
                                  <w:r w:rsidRPr="00AE24D4">
                                    <w:rPr>
                                      <w:rFonts w:eastAsia="Calibri" w:cs="Times New Roman"/>
                                      <w:color w:val="262626" w:themeColor="text1" w:themeTint="D9"/>
                                      <w:sz w:val="20"/>
                                      <w:szCs w:val="22"/>
                                    </w:rPr>
                                    <w:t>2017/18</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A4FAC85" w14:textId="77777777" w:rsidR="00F47949" w:rsidRPr="00AE24D4" w:rsidRDefault="00F47949" w:rsidP="005F1833">
                                  <w:pPr>
                                    <w:tabs>
                                      <w:tab w:val="left" w:pos="709"/>
                                    </w:tabs>
                                    <w:jc w:val="center"/>
                                    <w:rPr>
                                      <w:rFonts w:eastAsia="Calibri" w:cs="Times New Roman"/>
                                      <w:color w:val="262626" w:themeColor="text1" w:themeTint="D9"/>
                                      <w:sz w:val="20"/>
                                    </w:rPr>
                                  </w:pPr>
                                  <w:r w:rsidRPr="00AE24D4">
                                    <w:rPr>
                                      <w:rFonts w:eastAsia="Calibri" w:cs="Times New Roman"/>
                                      <w:color w:val="262626" w:themeColor="text1" w:themeTint="D9"/>
                                      <w:sz w:val="20"/>
                                    </w:rPr>
                                    <w:t>524</w:t>
                                  </w:r>
                                </w:p>
                              </w:tc>
                            </w:tr>
                            <w:tr w:rsidR="00F47949" w:rsidRPr="00AB5140" w14:paraId="427E66FB"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2E24F305" w14:textId="77777777" w:rsidR="00F47949" w:rsidRPr="00AE24D4" w:rsidRDefault="00F47949" w:rsidP="005F1833">
                                  <w:pPr>
                                    <w:tabs>
                                      <w:tab w:val="left" w:pos="709"/>
                                    </w:tabs>
                                    <w:jc w:val="center"/>
                                    <w:rPr>
                                      <w:rFonts w:eastAsia="Calibri" w:cs="Times New Roman"/>
                                      <w:color w:val="262626" w:themeColor="text1" w:themeTint="D9"/>
                                      <w:sz w:val="20"/>
                                      <w:szCs w:val="22"/>
                                    </w:rPr>
                                  </w:pPr>
                                  <w:r w:rsidRPr="00AE24D4">
                                    <w:rPr>
                                      <w:rFonts w:eastAsia="Calibri" w:cs="Times New Roman"/>
                                      <w:color w:val="262626" w:themeColor="text1" w:themeTint="D9"/>
                                      <w:sz w:val="20"/>
                                      <w:szCs w:val="22"/>
                                    </w:rPr>
                                    <w:t>2018/19</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5A8BDBDC" w14:textId="77777777" w:rsidR="00F47949" w:rsidRPr="00AE24D4" w:rsidRDefault="00F47949" w:rsidP="005F1833">
                                  <w:pPr>
                                    <w:tabs>
                                      <w:tab w:val="left" w:pos="709"/>
                                    </w:tabs>
                                    <w:jc w:val="center"/>
                                    <w:rPr>
                                      <w:rFonts w:eastAsia="Calibri" w:cs="Times New Roman"/>
                                      <w:color w:val="262626" w:themeColor="text1" w:themeTint="D9"/>
                                      <w:sz w:val="20"/>
                                    </w:rPr>
                                  </w:pPr>
                                  <w:r w:rsidRPr="00AE24D4">
                                    <w:rPr>
                                      <w:rFonts w:eastAsia="Calibri" w:cs="Times New Roman"/>
                                      <w:color w:val="262626" w:themeColor="text1" w:themeTint="D9"/>
                                      <w:sz w:val="20"/>
                                    </w:rPr>
                                    <w:t>504</w:t>
                                  </w:r>
                                </w:p>
                              </w:tc>
                            </w:tr>
                            <w:tr w:rsidR="00F47949" w:rsidRPr="00AB5140" w14:paraId="54B4783D"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06417FC8" w14:textId="77777777" w:rsidR="00F47949" w:rsidRDefault="00F47949" w:rsidP="005F1833">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2019/20</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19CFD1E8" w14:textId="77777777" w:rsidR="00F47949" w:rsidRDefault="00F47949" w:rsidP="005F1833">
                                  <w:pPr>
                                    <w:tabs>
                                      <w:tab w:val="left" w:pos="709"/>
                                    </w:tabs>
                                    <w:jc w:val="center"/>
                                    <w:rPr>
                                      <w:rFonts w:eastAsia="Calibri" w:cs="Times New Roman"/>
                                      <w:b/>
                                      <w:color w:val="262626" w:themeColor="text1" w:themeTint="D9"/>
                                      <w:sz w:val="20"/>
                                    </w:rPr>
                                  </w:pPr>
                                  <w:r>
                                    <w:rPr>
                                      <w:rFonts w:eastAsia="Calibri" w:cs="Times New Roman"/>
                                      <w:b/>
                                      <w:color w:val="262626" w:themeColor="text1" w:themeTint="D9"/>
                                      <w:sz w:val="20"/>
                                    </w:rPr>
                                    <w:t>277</w:t>
                                  </w:r>
                                </w:p>
                              </w:tc>
                            </w:tr>
                            <w:tr w:rsidR="00F47949" w:rsidRPr="00AB5140" w14:paraId="69D2381B"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A759686" w14:textId="77777777" w:rsidR="00F47949" w:rsidRPr="00CD232F" w:rsidRDefault="00F4794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C1C6EC3" w14:textId="40D3A81B" w:rsidR="00F47949" w:rsidRPr="00CD232F" w:rsidRDefault="00F47949" w:rsidP="005F1833">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rPr>
                                    <w:t xml:space="preserve">6,031 </w:t>
                                  </w:r>
                                </w:p>
                              </w:tc>
                            </w:tr>
                          </w:tbl>
                          <w:p w14:paraId="40BF5B05" w14:textId="77777777" w:rsidR="00F47949" w:rsidRDefault="00F47949" w:rsidP="005F1833">
                            <w:pPr>
                              <w:tabs>
                                <w:tab w:val="left" w:pos="709"/>
                                <w:tab w:val="left" w:pos="851"/>
                              </w:tabs>
                              <w:autoSpaceDE w:val="0"/>
                              <w:autoSpaceDN w:val="0"/>
                              <w:adjustRightInd w:val="0"/>
                              <w:ind w:firstLine="284"/>
                              <w:rPr>
                                <w:rFonts w:eastAsia="Calibri" w:cs="Calibri"/>
                                <w:b/>
                                <w:color w:val="000000"/>
                                <w:sz w:val="20"/>
                              </w:rPr>
                            </w:pPr>
                          </w:p>
                          <w:p w14:paraId="0813A849" w14:textId="27120A36" w:rsidR="00F47949" w:rsidRDefault="00F47949" w:rsidP="005374C8">
                            <w:pPr>
                              <w:tabs>
                                <w:tab w:val="left" w:pos="709"/>
                                <w:tab w:val="left" w:pos="851"/>
                              </w:tabs>
                              <w:autoSpaceDE w:val="0"/>
                              <w:autoSpaceDN w:val="0"/>
                              <w:adjustRightInd w:val="0"/>
                              <w:ind w:firstLine="284"/>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C3 dwellings permitted since the start of the Core Strategy period</w:t>
                            </w:r>
                          </w:p>
                          <w:p w14:paraId="752BA759" w14:textId="77777777" w:rsidR="00F47949" w:rsidRPr="002237B0" w:rsidRDefault="00F47949" w:rsidP="005374C8">
                            <w:pPr>
                              <w:tabs>
                                <w:tab w:val="left" w:pos="709"/>
                              </w:tabs>
                              <w:autoSpaceDE w:val="0"/>
                              <w:autoSpaceDN w:val="0"/>
                              <w:adjustRightInd w:val="0"/>
                              <w:ind w:firstLine="720"/>
                              <w:jc w:val="center"/>
                              <w:rPr>
                                <w:rFonts w:eastAsia="Calibri" w:cs="Calibri"/>
                                <w:color w:val="000000"/>
                                <w:sz w:val="6"/>
                              </w:rPr>
                            </w:pPr>
                          </w:p>
                          <w:p w14:paraId="26BFEF54" w14:textId="77777777" w:rsidR="00F47949" w:rsidRPr="00E14F30" w:rsidRDefault="00F47949" w:rsidP="005374C8">
                            <w:pPr>
                              <w:tabs>
                                <w:tab w:val="left" w:pos="284"/>
                                <w:tab w:val="left" w:pos="4962"/>
                              </w:tabs>
                              <w:ind w:left="284" w:right="45"/>
                              <w:jc w:val="center"/>
                              <w:rPr>
                                <w:sz w:val="18"/>
                                <w:szCs w:val="18"/>
                              </w:rPr>
                            </w:pPr>
                            <w:r w:rsidRPr="00E14F30">
                              <w:rPr>
                                <w:sz w:val="18"/>
                                <w:szCs w:val="18"/>
                              </w:rPr>
                              <w:t>Note: This does not include dwelling equivalent figures for C2 student accommodation and care home rooms.</w:t>
                            </w:r>
                          </w:p>
                          <w:p w14:paraId="2C4D35DE" w14:textId="77777777" w:rsidR="00F47949" w:rsidRDefault="00F47949" w:rsidP="005F1833">
                            <w:pPr>
                              <w:tabs>
                                <w:tab w:val="left" w:pos="709"/>
                              </w:tabs>
                              <w:autoSpaceDE w:val="0"/>
                              <w:autoSpaceDN w:val="0"/>
                              <w:adjustRightInd w:val="0"/>
                              <w:ind w:firstLine="720"/>
                              <w:rPr>
                                <w:rFonts w:eastAsia="Calibri" w:cs="Calibri"/>
                                <w:color w:val="000000"/>
                                <w:sz w:val="20"/>
                              </w:rPr>
                            </w:pPr>
                          </w:p>
                          <w:p w14:paraId="29186303" w14:textId="77777777" w:rsidR="00F47949" w:rsidRPr="00913C04" w:rsidRDefault="00F47949" w:rsidP="005F1833">
                            <w:pPr>
                              <w:tabs>
                                <w:tab w:val="left" w:pos="709"/>
                              </w:tabs>
                              <w:autoSpaceDE w:val="0"/>
                              <w:autoSpaceDN w:val="0"/>
                              <w:adjustRightInd w:val="0"/>
                              <w:ind w:firstLine="720"/>
                              <w:rPr>
                                <w:rFonts w:eastAsia="Calibri" w:cs="Calibri"/>
                                <w:color w:val="000000"/>
                                <w:sz w:val="20"/>
                              </w:rPr>
                            </w:pPr>
                          </w:p>
                          <w:p w14:paraId="279B2A01" w14:textId="77777777" w:rsidR="00F47949" w:rsidRDefault="00F47949" w:rsidP="005F1833">
                            <w:pPr>
                              <w:tabs>
                                <w:tab w:val="left" w:pos="709"/>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left:0;text-align:left;margin-left:0;margin-top:116.65pt;width:425.25pt;height:264pt;z-index:251769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" filled="f" stroked="f" strokeweight=".5pt">
                <v:textbox>
                  <w:txbxContent>
                    <w:tbl>
                      <w:tblPr>
                        <w:tblStyle w:val="TableGrid24"/>
                        <w:tblW w:w="3969" w:type="dxa"/>
                        <w:tblInd w:w="2116" w:type="dxa"/>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Pr>
                      <w:tblGrid>
                        <w:gridCol w:w="1418"/>
                        <w:gridCol w:w="2551"/>
                      </w:tblGrid>
                      <w:tr w:rsidR="00F47949" w:rsidRPr="00856641" w14:paraId="3B1A0620"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07640387" w14:textId="77777777" w:rsidR="00F47949" w:rsidRPr="00CD232F" w:rsidRDefault="00F4794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C5E0B3" w:themeFill="accent6" w:themeFillTint="66"/>
                          </w:tcPr>
                          <w:p w14:paraId="22E80BD1" w14:textId="77777777" w:rsidR="00F47949" w:rsidRPr="00CD232F" w:rsidRDefault="00F4794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F47949" w:rsidRPr="00AB5140" w14:paraId="11DFFE47"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069D21D"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6AE903B"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F47949" w:rsidRPr="00AB5140" w14:paraId="015169DC"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92AB146"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DFAF35"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F47949" w:rsidRPr="00AB5140" w14:paraId="21DC0D6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B56DC17"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E46168E"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F47949" w:rsidRPr="00AB5140" w14:paraId="58CFDCE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1FB196A"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90AA7AF"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F47949" w:rsidRPr="00AB5140" w14:paraId="06B04633"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95AA58B"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658DA999"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F47949" w:rsidRPr="00AB5140" w14:paraId="35E23F76"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381D06B"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6257410"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F47949" w:rsidRPr="00AB5140" w14:paraId="7F1D53EC"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43A96DCE"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55E64CCE"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F47949" w:rsidRPr="00AB5140" w14:paraId="0182E8F5"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32983D1"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0AB29ECE"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F47949" w:rsidRPr="00AB5140" w14:paraId="758E671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62FA140"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3C49C81A"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F47949" w:rsidRPr="00AB5140" w14:paraId="5EBB7447"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315FD8D"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DACF18D"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F47949" w:rsidRPr="00AB5140" w14:paraId="30A0AE62"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5868C1A0"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45D8FE4D" w14:textId="77777777" w:rsidR="00F47949" w:rsidRPr="00CD232F" w:rsidRDefault="00F47949" w:rsidP="005F1833">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F47949" w:rsidRPr="00AB5140" w14:paraId="4D9A2908"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1F4EBA59" w14:textId="77777777" w:rsidR="00F47949" w:rsidRPr="00AE24D4" w:rsidRDefault="00F47949" w:rsidP="005F1833">
                            <w:pPr>
                              <w:tabs>
                                <w:tab w:val="left" w:pos="709"/>
                              </w:tabs>
                              <w:jc w:val="center"/>
                              <w:rPr>
                                <w:rFonts w:eastAsia="Calibri" w:cs="Times New Roman"/>
                                <w:color w:val="262626" w:themeColor="text1" w:themeTint="D9"/>
                                <w:sz w:val="20"/>
                                <w:szCs w:val="22"/>
                              </w:rPr>
                            </w:pPr>
                            <w:r w:rsidRPr="00AE24D4">
                              <w:rPr>
                                <w:rFonts w:eastAsia="Calibri" w:cs="Times New Roman"/>
                                <w:color w:val="262626" w:themeColor="text1" w:themeTint="D9"/>
                                <w:sz w:val="20"/>
                                <w:szCs w:val="22"/>
                              </w:rPr>
                              <w:t>2017/18</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A4FAC85" w14:textId="77777777" w:rsidR="00F47949" w:rsidRPr="00AE24D4" w:rsidRDefault="00F47949" w:rsidP="005F1833">
                            <w:pPr>
                              <w:tabs>
                                <w:tab w:val="left" w:pos="709"/>
                              </w:tabs>
                              <w:jc w:val="center"/>
                              <w:rPr>
                                <w:rFonts w:eastAsia="Calibri" w:cs="Times New Roman"/>
                                <w:color w:val="262626" w:themeColor="text1" w:themeTint="D9"/>
                                <w:sz w:val="20"/>
                              </w:rPr>
                            </w:pPr>
                            <w:r w:rsidRPr="00AE24D4">
                              <w:rPr>
                                <w:rFonts w:eastAsia="Calibri" w:cs="Times New Roman"/>
                                <w:color w:val="262626" w:themeColor="text1" w:themeTint="D9"/>
                                <w:sz w:val="20"/>
                              </w:rPr>
                              <w:t>524</w:t>
                            </w:r>
                          </w:p>
                        </w:tc>
                      </w:tr>
                      <w:tr w:rsidR="00F47949" w:rsidRPr="00AB5140" w14:paraId="427E66FB"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2E24F305" w14:textId="77777777" w:rsidR="00F47949" w:rsidRPr="00AE24D4" w:rsidRDefault="00F47949" w:rsidP="005F1833">
                            <w:pPr>
                              <w:tabs>
                                <w:tab w:val="left" w:pos="709"/>
                              </w:tabs>
                              <w:jc w:val="center"/>
                              <w:rPr>
                                <w:rFonts w:eastAsia="Calibri" w:cs="Times New Roman"/>
                                <w:color w:val="262626" w:themeColor="text1" w:themeTint="D9"/>
                                <w:sz w:val="20"/>
                                <w:szCs w:val="22"/>
                              </w:rPr>
                            </w:pPr>
                            <w:r w:rsidRPr="00AE24D4">
                              <w:rPr>
                                <w:rFonts w:eastAsia="Calibri" w:cs="Times New Roman"/>
                                <w:color w:val="262626" w:themeColor="text1" w:themeTint="D9"/>
                                <w:sz w:val="20"/>
                                <w:szCs w:val="22"/>
                              </w:rPr>
                              <w:t>2018/19</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FFFFFF" w:themeFill="background1"/>
                          </w:tcPr>
                          <w:p w14:paraId="5A8BDBDC" w14:textId="77777777" w:rsidR="00F47949" w:rsidRPr="00AE24D4" w:rsidRDefault="00F47949" w:rsidP="005F1833">
                            <w:pPr>
                              <w:tabs>
                                <w:tab w:val="left" w:pos="709"/>
                              </w:tabs>
                              <w:jc w:val="center"/>
                              <w:rPr>
                                <w:rFonts w:eastAsia="Calibri" w:cs="Times New Roman"/>
                                <w:color w:val="262626" w:themeColor="text1" w:themeTint="D9"/>
                                <w:sz w:val="20"/>
                              </w:rPr>
                            </w:pPr>
                            <w:r w:rsidRPr="00AE24D4">
                              <w:rPr>
                                <w:rFonts w:eastAsia="Calibri" w:cs="Times New Roman"/>
                                <w:color w:val="262626" w:themeColor="text1" w:themeTint="D9"/>
                                <w:sz w:val="20"/>
                              </w:rPr>
                              <w:t>504</w:t>
                            </w:r>
                          </w:p>
                        </w:tc>
                      </w:tr>
                      <w:tr w:rsidR="00F47949" w:rsidRPr="00AB5140" w14:paraId="54B4783D"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06417FC8" w14:textId="77777777" w:rsidR="00F47949" w:rsidRDefault="00F47949" w:rsidP="005F1833">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2019/20</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E2EFD9" w:themeFill="accent6" w:themeFillTint="33"/>
                          </w:tcPr>
                          <w:p w14:paraId="19CFD1E8" w14:textId="77777777" w:rsidR="00F47949" w:rsidRDefault="00F47949" w:rsidP="005F1833">
                            <w:pPr>
                              <w:tabs>
                                <w:tab w:val="left" w:pos="709"/>
                              </w:tabs>
                              <w:jc w:val="center"/>
                              <w:rPr>
                                <w:rFonts w:eastAsia="Calibri" w:cs="Times New Roman"/>
                                <w:b/>
                                <w:color w:val="262626" w:themeColor="text1" w:themeTint="D9"/>
                                <w:sz w:val="20"/>
                              </w:rPr>
                            </w:pPr>
                            <w:r>
                              <w:rPr>
                                <w:rFonts w:eastAsia="Calibri" w:cs="Times New Roman"/>
                                <w:b/>
                                <w:color w:val="262626" w:themeColor="text1" w:themeTint="D9"/>
                                <w:sz w:val="20"/>
                              </w:rPr>
                              <w:t>277</w:t>
                            </w:r>
                          </w:p>
                        </w:tc>
                      </w:tr>
                      <w:tr w:rsidR="00F47949" w:rsidRPr="00AB5140" w14:paraId="69D2381B" w14:textId="77777777" w:rsidTr="005374C8">
                        <w:tc>
                          <w:tcPr>
                            <w:tcW w:w="141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2A759686" w14:textId="77777777" w:rsidR="00F47949" w:rsidRPr="00CD232F" w:rsidRDefault="00F47949" w:rsidP="005F1833">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shd w:val="clear" w:color="auto" w:fill="auto"/>
                          </w:tcPr>
                          <w:p w14:paraId="7C1C6EC3" w14:textId="40D3A81B" w:rsidR="00F47949" w:rsidRPr="00CD232F" w:rsidRDefault="00F47949" w:rsidP="005F1833">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rPr>
                              <w:t xml:space="preserve">6,031 </w:t>
                            </w:r>
                          </w:p>
                        </w:tc>
                      </w:tr>
                    </w:tbl>
                    <w:p w14:paraId="40BF5B05" w14:textId="77777777" w:rsidR="00F47949" w:rsidRDefault="00F47949" w:rsidP="005F1833">
                      <w:pPr>
                        <w:tabs>
                          <w:tab w:val="left" w:pos="709"/>
                          <w:tab w:val="left" w:pos="851"/>
                        </w:tabs>
                        <w:autoSpaceDE w:val="0"/>
                        <w:autoSpaceDN w:val="0"/>
                        <w:adjustRightInd w:val="0"/>
                        <w:ind w:firstLine="284"/>
                        <w:rPr>
                          <w:rFonts w:eastAsia="Calibri" w:cs="Calibri"/>
                          <w:b/>
                          <w:color w:val="000000"/>
                          <w:sz w:val="20"/>
                        </w:rPr>
                      </w:pPr>
                    </w:p>
                    <w:p w14:paraId="0813A849" w14:textId="27120A36" w:rsidR="00F47949" w:rsidRDefault="00F47949" w:rsidP="005374C8">
                      <w:pPr>
                        <w:tabs>
                          <w:tab w:val="left" w:pos="709"/>
                          <w:tab w:val="left" w:pos="851"/>
                        </w:tabs>
                        <w:autoSpaceDE w:val="0"/>
                        <w:autoSpaceDN w:val="0"/>
                        <w:adjustRightInd w:val="0"/>
                        <w:ind w:firstLine="284"/>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C3 dwellings permitted since the start of the Core Strategy period</w:t>
                      </w:r>
                    </w:p>
                    <w:p w14:paraId="752BA759" w14:textId="77777777" w:rsidR="00F47949" w:rsidRPr="002237B0" w:rsidRDefault="00F47949" w:rsidP="005374C8">
                      <w:pPr>
                        <w:tabs>
                          <w:tab w:val="left" w:pos="709"/>
                        </w:tabs>
                        <w:autoSpaceDE w:val="0"/>
                        <w:autoSpaceDN w:val="0"/>
                        <w:adjustRightInd w:val="0"/>
                        <w:ind w:firstLine="720"/>
                        <w:jc w:val="center"/>
                        <w:rPr>
                          <w:rFonts w:eastAsia="Calibri" w:cs="Calibri"/>
                          <w:color w:val="000000"/>
                          <w:sz w:val="6"/>
                        </w:rPr>
                      </w:pPr>
                    </w:p>
                    <w:p w14:paraId="26BFEF54" w14:textId="77777777" w:rsidR="00F47949" w:rsidRPr="00E14F30" w:rsidRDefault="00F47949" w:rsidP="005374C8">
                      <w:pPr>
                        <w:tabs>
                          <w:tab w:val="left" w:pos="284"/>
                          <w:tab w:val="left" w:pos="4962"/>
                        </w:tabs>
                        <w:ind w:left="284" w:right="45"/>
                        <w:jc w:val="center"/>
                        <w:rPr>
                          <w:sz w:val="18"/>
                          <w:szCs w:val="18"/>
                        </w:rPr>
                      </w:pPr>
                      <w:r w:rsidRPr="00E14F30">
                        <w:rPr>
                          <w:sz w:val="18"/>
                          <w:szCs w:val="18"/>
                        </w:rPr>
                        <w:t>Note: This does not include dwelling equivalent figures for C2 student accommodation and care home rooms.</w:t>
                      </w:r>
                    </w:p>
                    <w:p w14:paraId="2C4D35DE" w14:textId="77777777" w:rsidR="00F47949" w:rsidRDefault="00F47949" w:rsidP="005F1833">
                      <w:pPr>
                        <w:tabs>
                          <w:tab w:val="left" w:pos="709"/>
                        </w:tabs>
                        <w:autoSpaceDE w:val="0"/>
                        <w:autoSpaceDN w:val="0"/>
                        <w:adjustRightInd w:val="0"/>
                        <w:ind w:firstLine="720"/>
                        <w:rPr>
                          <w:rFonts w:eastAsia="Calibri" w:cs="Calibri"/>
                          <w:color w:val="000000"/>
                          <w:sz w:val="20"/>
                        </w:rPr>
                      </w:pPr>
                    </w:p>
                    <w:p w14:paraId="29186303" w14:textId="77777777" w:rsidR="00F47949" w:rsidRPr="00913C04" w:rsidRDefault="00F47949" w:rsidP="005F1833">
                      <w:pPr>
                        <w:tabs>
                          <w:tab w:val="left" w:pos="709"/>
                        </w:tabs>
                        <w:autoSpaceDE w:val="0"/>
                        <w:autoSpaceDN w:val="0"/>
                        <w:adjustRightInd w:val="0"/>
                        <w:ind w:firstLine="720"/>
                        <w:rPr>
                          <w:rFonts w:eastAsia="Calibri" w:cs="Calibri"/>
                          <w:color w:val="000000"/>
                          <w:sz w:val="20"/>
                        </w:rPr>
                      </w:pPr>
                    </w:p>
                    <w:p w14:paraId="279B2A01" w14:textId="77777777" w:rsidR="00F47949" w:rsidRDefault="00F47949" w:rsidP="005F1833">
                      <w:pPr>
                        <w:tabs>
                          <w:tab w:val="left" w:pos="709"/>
                        </w:tabs>
                      </w:pPr>
                    </w:p>
                  </w:txbxContent>
                </v:textbox>
                <w10:wrap type="square" anchorx="margin"/>
              </v:shape>
            </w:pict>
          </mc:Fallback>
        </mc:AlternateContent>
      </w:r>
      <w:r w:rsidR="005F1833" w:rsidRPr="005F1833">
        <w:rPr>
          <w:rFonts w:asciiTheme="minorHAnsi" w:hAnsiTheme="minorHAnsi" w:cstheme="minorHAnsi"/>
          <w:szCs w:val="22"/>
        </w:rPr>
        <w:t xml:space="preserve">The Corporate Plan 2016-2020 set a target of permitting 400 dwellings each year from 2016/17 to 2019/20. The number of C3 residential dwellings permitted in 2019/20 does not meet this target, </w:t>
      </w:r>
      <w:r w:rsidR="00623040" w:rsidRPr="005F1833">
        <w:rPr>
          <w:rFonts w:asciiTheme="minorHAnsi" w:hAnsiTheme="minorHAnsi" w:cstheme="minorHAnsi"/>
          <w:szCs w:val="22"/>
        </w:rPr>
        <w:t>although on</w:t>
      </w:r>
      <w:r w:rsidR="005F1833" w:rsidRPr="005F1833">
        <w:rPr>
          <w:rFonts w:asciiTheme="minorHAnsi" w:hAnsiTheme="minorHAnsi" w:cstheme="minorHAnsi"/>
          <w:szCs w:val="22"/>
        </w:rPr>
        <w:t xml:space="preserve"> average over the last two years the Council is well above permitting 400 dwellings per year. </w:t>
      </w:r>
      <w:r w:rsidR="005F1833" w:rsidRPr="005F1833">
        <w:rPr>
          <w:rFonts w:eastAsia="Calibri" w:cs="Calibri"/>
          <w:szCs w:val="22"/>
        </w:rPr>
        <w:t>It is normal for completion and permission figures to vary annually and to fluctuate, particularly for an urban authority such as Oxford that is so heavily reliant on small housing sites. If an average is taken based on the cumulative total of 6</w:t>
      </w:r>
      <w:r w:rsidR="006D69C8">
        <w:rPr>
          <w:rFonts w:eastAsia="Calibri" w:cs="Calibri"/>
          <w:szCs w:val="22"/>
        </w:rPr>
        <w:t>,</w:t>
      </w:r>
      <w:r w:rsidR="005F1833" w:rsidRPr="005F1833">
        <w:rPr>
          <w:rFonts w:eastAsia="Calibri" w:cs="Calibri"/>
          <w:szCs w:val="22"/>
        </w:rPr>
        <w:t>03</w:t>
      </w:r>
      <w:r w:rsidR="006D69C8">
        <w:rPr>
          <w:rFonts w:eastAsia="Calibri" w:cs="Calibri"/>
          <w:szCs w:val="22"/>
        </w:rPr>
        <w:t>1</w:t>
      </w:r>
      <w:r w:rsidR="005F1833" w:rsidRPr="005F1833">
        <w:rPr>
          <w:rFonts w:eastAsia="Calibri" w:cs="Calibri"/>
          <w:szCs w:val="22"/>
        </w:rPr>
        <w:t xml:space="preserve"> dwellings being permitted over the 14 year period, it is equivalent to 431 dwellings being permitted each year.</w:t>
      </w:r>
    </w:p>
    <w:p w14:paraId="173A8302"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Boosting housing supply</w:t>
      </w:r>
    </w:p>
    <w:p w14:paraId="3AC0B314" w14:textId="0187B79A"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The City Council has taken the lead in promoting new housing development in the city through releasing land, securing funding for infrastructure, and working with developers to masterplan new schemes. The City Council is directly involved in bringing forward 26% of all major housing schemes anticipated to be undertaken in Oxford in the next five years.  For example, the City </w:t>
      </w:r>
      <w:r w:rsidRPr="005F1833">
        <w:rPr>
          <w:rFonts w:eastAsia="Calibri" w:cs="Calibri"/>
          <w:szCs w:val="22"/>
        </w:rPr>
        <w:lastRenderedPageBreak/>
        <w:t xml:space="preserve">Council has secured funding for new infrastructure for schemes such as </w:t>
      </w:r>
      <w:proofErr w:type="spellStart"/>
      <w:r w:rsidRPr="005F1833">
        <w:rPr>
          <w:rFonts w:eastAsia="Calibri" w:cs="Calibri"/>
          <w:szCs w:val="22"/>
        </w:rPr>
        <w:t>Oxpens</w:t>
      </w:r>
      <w:proofErr w:type="spellEnd"/>
      <w:r w:rsidRPr="005F1833">
        <w:rPr>
          <w:rFonts w:eastAsia="Calibri" w:cs="Calibri"/>
          <w:szCs w:val="22"/>
        </w:rPr>
        <w:t xml:space="preserve"> (expected to deliver up to 450 new homes) and the Northern Gateway (which </w:t>
      </w:r>
      <w:r w:rsidR="00FB1925">
        <w:rPr>
          <w:rFonts w:eastAsia="Calibri" w:cs="Calibri"/>
          <w:szCs w:val="22"/>
        </w:rPr>
        <w:t>has a resolution to grant outline permission for 480 dwellings</w:t>
      </w:r>
      <w:r w:rsidR="00EF4B27">
        <w:rPr>
          <w:rFonts w:eastAsia="Calibri" w:cs="Calibri"/>
          <w:szCs w:val="22"/>
        </w:rPr>
        <w:t xml:space="preserve">). </w:t>
      </w:r>
      <w:r w:rsidRPr="005F1833">
        <w:rPr>
          <w:rFonts w:eastAsia="Calibri" w:cs="Calibri"/>
          <w:szCs w:val="22"/>
        </w:rPr>
        <w:t xml:space="preserve">On top of this, the City Council is involved in bringing forward dozens of smaller development projects across the city, including City Council owned sites such as; playground rear of 22-28 Bracegirdle Road, 18/00408/CT3, which has been approved for 4 new dwellings.  </w:t>
      </w:r>
    </w:p>
    <w:p w14:paraId="0DA2C775" w14:textId="77777777" w:rsidR="005F1833" w:rsidRPr="005F1833" w:rsidRDefault="005F1833" w:rsidP="005F1833">
      <w:pPr>
        <w:autoSpaceDE w:val="0"/>
        <w:autoSpaceDN w:val="0"/>
        <w:adjustRightInd w:val="0"/>
        <w:spacing w:line="276" w:lineRule="auto"/>
        <w:ind w:right="-45"/>
        <w:jc w:val="both"/>
        <w:rPr>
          <w:rFonts w:eastAsia="Calibri" w:cs="Calibri"/>
          <w:szCs w:val="22"/>
        </w:rPr>
      </w:pPr>
      <w:r w:rsidRPr="005F1833">
        <w:rPr>
          <w:rFonts w:eastAsia="Calibri" w:cs="Times New Roman"/>
          <w:b/>
          <w:color w:val="385623" w:themeColor="accent6" w:themeShade="80"/>
          <w:szCs w:val="22"/>
        </w:rPr>
        <w:t>Student Accommodation and Housing Numbers</w:t>
      </w:r>
    </w:p>
    <w:p w14:paraId="38CA8808" w14:textId="77777777" w:rsidR="005F1833" w:rsidRPr="005F1833" w:rsidRDefault="005F1833" w:rsidP="005A0F8E">
      <w:pPr>
        <w:numPr>
          <w:ilvl w:val="1"/>
          <w:numId w:val="9"/>
        </w:numPr>
        <w:tabs>
          <w:tab w:val="left" w:pos="993"/>
        </w:tabs>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In 2013/14 the Planning Practice Guidance (PPG) introduced that student accommodation can be counted in housing land supply figures. In July 2019, the PPG was updated and it states ‘</w:t>
      </w:r>
      <w:r w:rsidRPr="005F1833">
        <w:rPr>
          <w:rFonts w:asciiTheme="minorHAnsi" w:hAnsiTheme="minorHAnsi" w:cstheme="minorHAnsi"/>
          <w:i/>
        </w:rPr>
        <w:t>All student accommodation, whether it consists of communal halls of residence or self-contained dwellings, and whether or not it is on campus, can in principle count towards contributing to an authority’s housing land supply, based on the amount of accommodation that new student housing releases into the wider housing market, and the extent to which it allows general market housing to remain in such use.’</w:t>
      </w:r>
      <w:r w:rsidRPr="005F1833">
        <w:rPr>
          <w:rFonts w:asciiTheme="minorHAnsi" w:hAnsiTheme="minorHAnsi" w:cstheme="minorHAnsi"/>
          <w:i/>
          <w:vertAlign w:val="superscript"/>
        </w:rPr>
        <w:footnoteReference w:id="14"/>
      </w:r>
      <w:r w:rsidRPr="005F1833">
        <w:rPr>
          <w:rFonts w:asciiTheme="minorHAnsi" w:hAnsiTheme="minorHAnsi" w:cstheme="minorHAnsi"/>
        </w:rPr>
        <w:t xml:space="preserve"> In Oxford, where there are large numbers of students, provision of purpose-built student accommodation can have a significant impact on the housing market.</w:t>
      </w:r>
    </w:p>
    <w:p w14:paraId="4CD15B0B" w14:textId="248C9276" w:rsidR="005F1833" w:rsidRPr="005F1833" w:rsidRDefault="005F1833" w:rsidP="005A0F8E">
      <w:pPr>
        <w:numPr>
          <w:ilvl w:val="1"/>
          <w:numId w:val="9"/>
        </w:numPr>
        <w:tabs>
          <w:tab w:val="left" w:pos="993"/>
        </w:tabs>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The question of the ‘amount of accommodation it releases in the market’ was not previously defined in the PPG and it was up to local authorities to determine based on local circumstances. Previously, it was assumed that developing five student rooms would release the equivalent of one dwelling in the housing market. For example, a site being proposed for 100 student rooms was  assessed as delivering 20 equivalent ‘dwellings’ as those 100 students would have, on average, occupied 20 houses in the open market. Paragraph 10 of the Housing Delivery Test Measurement Rule Book published in July 2018 says that a ratio of 2.5 will now be applied to completions in order to complete the Housing Delivery Test measurement. The 2019 Housing Delivery test measurement</w:t>
      </w:r>
      <w:r w:rsidRPr="005F1833">
        <w:rPr>
          <w:rFonts w:asciiTheme="minorHAnsi" w:hAnsiTheme="minorHAnsi" w:cstheme="minorHAnsi"/>
          <w:vertAlign w:val="superscript"/>
        </w:rPr>
        <w:footnoteReference w:id="15"/>
      </w:r>
      <w:r w:rsidRPr="005F1833">
        <w:rPr>
          <w:rFonts w:asciiTheme="minorHAnsi" w:hAnsiTheme="minorHAnsi" w:cstheme="minorHAnsi"/>
        </w:rPr>
        <w:t xml:space="preserve"> has applied this back to 2015/16 and therefore this is also reflected below. Table </w:t>
      </w:r>
      <w:r w:rsidR="00DE777F">
        <w:rPr>
          <w:rFonts w:asciiTheme="minorHAnsi" w:hAnsiTheme="minorHAnsi" w:cstheme="minorHAnsi"/>
        </w:rPr>
        <w:t>8</w:t>
      </w:r>
      <w:r w:rsidRPr="005F1833">
        <w:rPr>
          <w:rFonts w:asciiTheme="minorHAnsi" w:hAnsiTheme="minorHAnsi" w:cstheme="minorHAnsi"/>
        </w:rPr>
        <w:t xml:space="preserve"> below demonstrates the number of equivalent dwellings that has been calculated using the ratio applied to the number of student rooms completed since 2013/14. </w:t>
      </w:r>
    </w:p>
    <w:tbl>
      <w:tblPr>
        <w:tblStyle w:val="TableGrid102"/>
        <w:tblW w:w="0" w:type="auto"/>
        <w:tblInd w:w="652"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2085"/>
        <w:gridCol w:w="2070"/>
        <w:gridCol w:w="1775"/>
        <w:gridCol w:w="2070"/>
      </w:tblGrid>
      <w:tr w:rsidR="005F1833" w:rsidRPr="005F1833" w14:paraId="2EA50173" w14:textId="77777777" w:rsidTr="005F1833">
        <w:tc>
          <w:tcPr>
            <w:tcW w:w="2085" w:type="dxa"/>
            <w:shd w:val="clear" w:color="auto" w:fill="E2EFD9" w:themeFill="accent6" w:themeFillTint="33"/>
            <w:vAlign w:val="center"/>
          </w:tcPr>
          <w:p w14:paraId="169EA16C"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Monitoring year</w:t>
            </w:r>
          </w:p>
        </w:tc>
        <w:tc>
          <w:tcPr>
            <w:tcW w:w="2070" w:type="dxa"/>
            <w:shd w:val="clear" w:color="auto" w:fill="E2EFD9" w:themeFill="accent6" w:themeFillTint="33"/>
          </w:tcPr>
          <w:p w14:paraId="5EA35957"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Number of student</w:t>
            </w:r>
          </w:p>
          <w:p w14:paraId="3BA745C8"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 xml:space="preserve"> rooms completed</w:t>
            </w:r>
          </w:p>
        </w:tc>
        <w:tc>
          <w:tcPr>
            <w:tcW w:w="1775" w:type="dxa"/>
            <w:shd w:val="clear" w:color="auto" w:fill="E2EFD9" w:themeFill="accent6" w:themeFillTint="33"/>
          </w:tcPr>
          <w:p w14:paraId="1B2CE812"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Ratio Applied</w:t>
            </w:r>
          </w:p>
        </w:tc>
        <w:tc>
          <w:tcPr>
            <w:tcW w:w="2070" w:type="dxa"/>
            <w:shd w:val="clear" w:color="auto" w:fill="E2EFD9" w:themeFill="accent6" w:themeFillTint="33"/>
          </w:tcPr>
          <w:p w14:paraId="24CFA8EC"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 xml:space="preserve">Number of </w:t>
            </w:r>
          </w:p>
          <w:p w14:paraId="4D9029EB"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equivalent ‘dwellings’</w:t>
            </w:r>
          </w:p>
        </w:tc>
      </w:tr>
      <w:tr w:rsidR="005F1833" w:rsidRPr="005F1833" w14:paraId="2B82C0F7" w14:textId="77777777" w:rsidTr="005F1833">
        <w:tc>
          <w:tcPr>
            <w:tcW w:w="2085" w:type="dxa"/>
            <w:shd w:val="clear" w:color="auto" w:fill="auto"/>
          </w:tcPr>
          <w:p w14:paraId="0B3573E5"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2013/14</w:t>
            </w:r>
          </w:p>
        </w:tc>
        <w:tc>
          <w:tcPr>
            <w:tcW w:w="2070" w:type="dxa"/>
          </w:tcPr>
          <w:p w14:paraId="1CABC6E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720</w:t>
            </w:r>
          </w:p>
        </w:tc>
        <w:tc>
          <w:tcPr>
            <w:tcW w:w="1775" w:type="dxa"/>
          </w:tcPr>
          <w:p w14:paraId="04F93913"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5:1</w:t>
            </w:r>
          </w:p>
        </w:tc>
        <w:tc>
          <w:tcPr>
            <w:tcW w:w="2070" w:type="dxa"/>
          </w:tcPr>
          <w:p w14:paraId="680F3C2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144</w:t>
            </w:r>
          </w:p>
        </w:tc>
      </w:tr>
      <w:tr w:rsidR="005F1833" w:rsidRPr="005F1833" w14:paraId="5627AFE8" w14:textId="77777777" w:rsidTr="005F1833">
        <w:tc>
          <w:tcPr>
            <w:tcW w:w="2085" w:type="dxa"/>
            <w:shd w:val="clear" w:color="auto" w:fill="auto"/>
          </w:tcPr>
          <w:p w14:paraId="52318AB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2014/15</w:t>
            </w:r>
          </w:p>
        </w:tc>
        <w:tc>
          <w:tcPr>
            <w:tcW w:w="2070" w:type="dxa"/>
          </w:tcPr>
          <w:p w14:paraId="51A25C4D"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312</w:t>
            </w:r>
          </w:p>
        </w:tc>
        <w:tc>
          <w:tcPr>
            <w:tcW w:w="1775" w:type="dxa"/>
          </w:tcPr>
          <w:p w14:paraId="5CBBD20F"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5:1</w:t>
            </w:r>
          </w:p>
        </w:tc>
        <w:tc>
          <w:tcPr>
            <w:tcW w:w="2070" w:type="dxa"/>
          </w:tcPr>
          <w:p w14:paraId="2C766C5B"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62</w:t>
            </w:r>
          </w:p>
        </w:tc>
      </w:tr>
      <w:tr w:rsidR="005F1833" w:rsidRPr="005F1833" w14:paraId="6E4FAD29" w14:textId="77777777" w:rsidTr="005F1833">
        <w:tc>
          <w:tcPr>
            <w:tcW w:w="2085" w:type="dxa"/>
            <w:shd w:val="clear" w:color="auto" w:fill="auto"/>
          </w:tcPr>
          <w:p w14:paraId="4B9430BF"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2015/16</w:t>
            </w:r>
          </w:p>
        </w:tc>
        <w:tc>
          <w:tcPr>
            <w:tcW w:w="2070" w:type="dxa"/>
          </w:tcPr>
          <w:p w14:paraId="0F1EE495"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125</w:t>
            </w:r>
          </w:p>
        </w:tc>
        <w:tc>
          <w:tcPr>
            <w:tcW w:w="1775" w:type="dxa"/>
            <w:shd w:val="clear" w:color="auto" w:fill="auto"/>
          </w:tcPr>
          <w:p w14:paraId="2F33EFC3" w14:textId="77777777" w:rsidR="005F1833" w:rsidRPr="005F1833" w:rsidRDefault="005F1833" w:rsidP="005F1833">
            <w:pPr>
              <w:jc w:val="center"/>
              <w:rPr>
                <w:rFonts w:eastAsia="Times New Roman" w:cs="Times New Roman"/>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shd w:val="clear" w:color="auto" w:fill="auto"/>
          </w:tcPr>
          <w:p w14:paraId="7681D83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50</w:t>
            </w:r>
          </w:p>
        </w:tc>
      </w:tr>
      <w:tr w:rsidR="005F1833" w:rsidRPr="005F1833" w14:paraId="4DEF31AC" w14:textId="77777777" w:rsidTr="005F1833">
        <w:tc>
          <w:tcPr>
            <w:tcW w:w="2085" w:type="dxa"/>
            <w:shd w:val="clear" w:color="auto" w:fill="auto"/>
          </w:tcPr>
          <w:p w14:paraId="01B2E453"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2016/17</w:t>
            </w:r>
          </w:p>
        </w:tc>
        <w:tc>
          <w:tcPr>
            <w:tcW w:w="2070" w:type="dxa"/>
          </w:tcPr>
          <w:p w14:paraId="46EE0351" w14:textId="77777777" w:rsidR="005F1833" w:rsidRPr="005F1833" w:rsidRDefault="005F1833" w:rsidP="005F1833">
            <w:pPr>
              <w:jc w:val="center"/>
              <w:rPr>
                <w:rFonts w:asciiTheme="minorHAnsi" w:eastAsia="Times New Roman" w:hAnsiTheme="minorHAnsi" w:cstheme="minorHAnsi"/>
                <w:color w:val="262626" w:themeColor="text1" w:themeTint="D9"/>
                <w:sz w:val="20"/>
              </w:rPr>
            </w:pPr>
            <w:r w:rsidRPr="005F1833">
              <w:rPr>
                <w:rFonts w:asciiTheme="minorHAnsi" w:hAnsiTheme="minorHAnsi" w:cstheme="minorHAnsi"/>
                <w:color w:val="262626" w:themeColor="text1" w:themeTint="D9"/>
                <w:sz w:val="20"/>
              </w:rPr>
              <w:t>295</w:t>
            </w:r>
          </w:p>
        </w:tc>
        <w:tc>
          <w:tcPr>
            <w:tcW w:w="1775" w:type="dxa"/>
            <w:shd w:val="clear" w:color="auto" w:fill="auto"/>
          </w:tcPr>
          <w:p w14:paraId="340218FD"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shd w:val="clear" w:color="auto" w:fill="auto"/>
          </w:tcPr>
          <w:p w14:paraId="4F85753B" w14:textId="77777777" w:rsidR="005F1833" w:rsidRPr="005F1833" w:rsidRDefault="005F1833" w:rsidP="005F1833">
            <w:pPr>
              <w:jc w:val="center"/>
              <w:rPr>
                <w:rFonts w:asciiTheme="minorHAnsi" w:eastAsia="Times New Roman" w:hAnsiTheme="minorHAnsi" w:cstheme="minorHAnsi"/>
                <w:color w:val="262626" w:themeColor="text1" w:themeTint="D9"/>
                <w:sz w:val="20"/>
              </w:rPr>
            </w:pPr>
            <w:r w:rsidRPr="005F1833">
              <w:rPr>
                <w:rFonts w:asciiTheme="minorHAnsi" w:eastAsia="Times New Roman" w:hAnsiTheme="minorHAnsi" w:cstheme="minorHAnsi"/>
                <w:color w:val="262626" w:themeColor="text1" w:themeTint="D9"/>
                <w:sz w:val="20"/>
              </w:rPr>
              <w:t>118</w:t>
            </w:r>
          </w:p>
        </w:tc>
      </w:tr>
      <w:tr w:rsidR="005F1833" w:rsidRPr="005F1833" w14:paraId="49613A73" w14:textId="77777777" w:rsidTr="005F1833">
        <w:tc>
          <w:tcPr>
            <w:tcW w:w="2085" w:type="dxa"/>
            <w:shd w:val="clear" w:color="auto" w:fill="auto"/>
          </w:tcPr>
          <w:p w14:paraId="6C517A2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2017/18</w:t>
            </w:r>
          </w:p>
        </w:tc>
        <w:tc>
          <w:tcPr>
            <w:tcW w:w="2070" w:type="dxa"/>
          </w:tcPr>
          <w:p w14:paraId="0CC764B7"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472</w:t>
            </w:r>
          </w:p>
        </w:tc>
        <w:tc>
          <w:tcPr>
            <w:tcW w:w="1775" w:type="dxa"/>
            <w:shd w:val="clear" w:color="auto" w:fill="auto"/>
          </w:tcPr>
          <w:p w14:paraId="586F656B"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shd w:val="clear" w:color="auto" w:fill="auto"/>
          </w:tcPr>
          <w:p w14:paraId="4492A8C4"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189</w:t>
            </w:r>
          </w:p>
        </w:tc>
      </w:tr>
      <w:tr w:rsidR="005F1833" w:rsidRPr="005F1833" w14:paraId="557C406C" w14:textId="77777777" w:rsidTr="005F1833">
        <w:tc>
          <w:tcPr>
            <w:tcW w:w="2085" w:type="dxa"/>
            <w:shd w:val="clear" w:color="auto" w:fill="auto"/>
          </w:tcPr>
          <w:p w14:paraId="320C200D"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2018/19</w:t>
            </w:r>
          </w:p>
        </w:tc>
        <w:tc>
          <w:tcPr>
            <w:tcW w:w="2070" w:type="dxa"/>
          </w:tcPr>
          <w:p w14:paraId="16365723"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185</w:t>
            </w:r>
          </w:p>
        </w:tc>
        <w:tc>
          <w:tcPr>
            <w:tcW w:w="1775" w:type="dxa"/>
          </w:tcPr>
          <w:p w14:paraId="3DB986F9"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tcPr>
          <w:p w14:paraId="117BCD36"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74</w:t>
            </w:r>
          </w:p>
        </w:tc>
      </w:tr>
      <w:tr w:rsidR="005F1833" w:rsidRPr="005F1833" w14:paraId="4825D0CF" w14:textId="77777777" w:rsidTr="005F1833">
        <w:tc>
          <w:tcPr>
            <w:tcW w:w="2085" w:type="dxa"/>
            <w:shd w:val="clear" w:color="auto" w:fill="auto"/>
          </w:tcPr>
          <w:p w14:paraId="1AC044BB"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2019/20</w:t>
            </w:r>
          </w:p>
        </w:tc>
        <w:tc>
          <w:tcPr>
            <w:tcW w:w="2070" w:type="dxa"/>
          </w:tcPr>
          <w:p w14:paraId="5D197713"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1337</w:t>
            </w:r>
          </w:p>
        </w:tc>
        <w:tc>
          <w:tcPr>
            <w:tcW w:w="1775" w:type="dxa"/>
          </w:tcPr>
          <w:p w14:paraId="34F9F622"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2.5:1</w:t>
            </w:r>
          </w:p>
        </w:tc>
        <w:tc>
          <w:tcPr>
            <w:tcW w:w="2070" w:type="dxa"/>
          </w:tcPr>
          <w:p w14:paraId="74645535" w14:textId="77777777" w:rsidR="005F1833" w:rsidRPr="005F1833" w:rsidRDefault="005F1833" w:rsidP="005F1833">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535</w:t>
            </w:r>
          </w:p>
        </w:tc>
      </w:tr>
    </w:tbl>
    <w:p w14:paraId="1E2B12A8" w14:textId="25956279" w:rsidR="00636078" w:rsidRPr="00F47949" w:rsidRDefault="005F1833" w:rsidP="00F47949">
      <w:pPr>
        <w:tabs>
          <w:tab w:val="left" w:pos="567"/>
          <w:tab w:val="left" w:pos="709"/>
          <w:tab w:val="left" w:pos="1418"/>
        </w:tabs>
        <w:autoSpaceDE w:val="0"/>
        <w:autoSpaceDN w:val="0"/>
        <w:adjustRightInd w:val="0"/>
        <w:spacing w:after="200" w:line="276" w:lineRule="auto"/>
        <w:ind w:left="357"/>
        <w:jc w:val="center"/>
        <w:rPr>
          <w:rFonts w:eastAsia="Calibri" w:cs="Calibri"/>
          <w:color w:val="000000"/>
          <w:sz w:val="20"/>
          <w:szCs w:val="22"/>
        </w:rPr>
      </w:pPr>
      <w:r w:rsidRPr="005F1833">
        <w:rPr>
          <w:rFonts w:eastAsia="Calibri" w:cs="Calibri"/>
          <w:b/>
          <w:color w:val="000000"/>
          <w:sz w:val="20"/>
          <w:szCs w:val="22"/>
        </w:rPr>
        <w:t xml:space="preserve">Table </w:t>
      </w:r>
      <w:r w:rsidR="00DE777F">
        <w:rPr>
          <w:rFonts w:eastAsia="Calibri" w:cs="Calibri"/>
          <w:b/>
          <w:color w:val="000000"/>
          <w:sz w:val="20"/>
          <w:szCs w:val="22"/>
        </w:rPr>
        <w:t>8</w:t>
      </w:r>
      <w:r w:rsidRPr="005F1833">
        <w:rPr>
          <w:rFonts w:eastAsia="Calibri" w:cs="Calibri"/>
          <w:b/>
          <w:color w:val="000000"/>
          <w:sz w:val="20"/>
          <w:szCs w:val="22"/>
        </w:rPr>
        <w:t xml:space="preserve">: </w:t>
      </w:r>
      <w:r w:rsidRPr="005F1833">
        <w:rPr>
          <w:rFonts w:eastAsia="Calibri" w:cs="Calibri"/>
          <w:color w:val="000000"/>
          <w:sz w:val="20"/>
          <w:szCs w:val="22"/>
        </w:rPr>
        <w:t>Student housing completions and equival</w:t>
      </w:r>
      <w:r w:rsidR="00636078">
        <w:rPr>
          <w:rFonts w:eastAsia="Calibri" w:cs="Calibri"/>
          <w:color w:val="000000"/>
          <w:sz w:val="20"/>
          <w:szCs w:val="22"/>
        </w:rPr>
        <w:t>ent ‘dwellings’ 2013/14-2019/20</w:t>
      </w:r>
    </w:p>
    <w:p w14:paraId="75778507" w14:textId="77777777" w:rsidR="00636078" w:rsidRDefault="00636078" w:rsidP="005F1833">
      <w:pPr>
        <w:autoSpaceDE w:val="0"/>
        <w:autoSpaceDN w:val="0"/>
        <w:adjustRightInd w:val="0"/>
        <w:spacing w:line="276" w:lineRule="auto"/>
        <w:ind w:right="-45"/>
        <w:jc w:val="both"/>
        <w:rPr>
          <w:rFonts w:eastAsia="Calibri" w:cs="Times New Roman"/>
          <w:b/>
          <w:color w:val="385623" w:themeColor="accent6" w:themeShade="80"/>
          <w:szCs w:val="22"/>
        </w:rPr>
      </w:pPr>
    </w:p>
    <w:p w14:paraId="637C4550" w14:textId="77777777" w:rsidR="005F1833" w:rsidRPr="005F1833" w:rsidRDefault="005F1833" w:rsidP="005F1833">
      <w:pPr>
        <w:autoSpaceDE w:val="0"/>
        <w:autoSpaceDN w:val="0"/>
        <w:adjustRightInd w:val="0"/>
        <w:spacing w:line="276" w:lineRule="auto"/>
        <w:ind w:right="-45"/>
        <w:jc w:val="both"/>
        <w:rPr>
          <w:rFonts w:eastAsia="Calibri" w:cs="Calibri"/>
          <w:szCs w:val="22"/>
        </w:rPr>
      </w:pPr>
      <w:r w:rsidRPr="005F1833">
        <w:rPr>
          <w:rFonts w:eastAsia="Calibri" w:cs="Times New Roman"/>
          <w:b/>
          <w:color w:val="385623" w:themeColor="accent6" w:themeShade="80"/>
          <w:szCs w:val="22"/>
        </w:rPr>
        <w:t>Care Homes and Housing Numbers</w:t>
      </w:r>
    </w:p>
    <w:p w14:paraId="317C014E"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In 2013/14 the PPG also introduced that care homes can be counted in housing land supply figures. This was reinforced in July 2019 when the guidance was updated to state: “</w:t>
      </w:r>
      <w:r w:rsidRPr="005F1833">
        <w:rPr>
          <w:rFonts w:asciiTheme="minorHAnsi" w:hAnsiTheme="minorHAnsi" w:cstheme="minorHAnsi"/>
          <w:i/>
        </w:rPr>
        <w:t>Local planning authorities will need to count housing provided for older people, including residential institutions in Use Class C2, as part of their housing land supply</w:t>
      </w:r>
      <w:r w:rsidRPr="005F1833">
        <w:rPr>
          <w:rFonts w:asciiTheme="minorHAnsi" w:hAnsiTheme="minorHAnsi" w:cstheme="minorHAnsi"/>
        </w:rPr>
        <w:t>.”</w:t>
      </w:r>
      <w:r w:rsidRPr="005F1833">
        <w:rPr>
          <w:rFonts w:asciiTheme="minorHAnsi" w:hAnsiTheme="minorHAnsi" w:cstheme="minorHAnsi"/>
          <w:vertAlign w:val="superscript"/>
        </w:rPr>
        <w:footnoteReference w:id="16"/>
      </w:r>
      <w:r w:rsidRPr="005F1833">
        <w:rPr>
          <w:rFonts w:asciiTheme="minorHAnsi" w:hAnsiTheme="minorHAnsi" w:cstheme="minorHAnsi"/>
        </w:rPr>
        <w:t xml:space="preserve">  </w:t>
      </w:r>
    </w:p>
    <w:p w14:paraId="7D4ACEBF"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 xml:space="preserve">The City Council has always counted housing for the elderly in its housing supply if it consists of C3 self-contained dwellings, i.e. a ratio of 1 to 1 has applied. The Guidance widens this to include potentially non self-contained C2 care home rooms as well. The Guidance does not provide any methodology as to how they should be counted. </w:t>
      </w:r>
    </w:p>
    <w:p w14:paraId="39EA652E"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asciiTheme="minorHAnsi" w:hAnsiTheme="minorHAnsi" w:cstheme="minorHAnsi"/>
        </w:rPr>
        <w:t>The ratio of 1.8:1 was introduced following the publication of the Housing Delivery Test Measurement Rule Book in July 2018</w:t>
      </w:r>
      <w:r w:rsidRPr="005F1833">
        <w:rPr>
          <w:rFonts w:asciiTheme="minorHAnsi" w:hAnsiTheme="minorHAnsi" w:cstheme="minorHAnsi"/>
          <w:vertAlign w:val="superscript"/>
        </w:rPr>
        <w:footnoteReference w:id="17"/>
      </w:r>
      <w:r w:rsidRPr="005F1833">
        <w:rPr>
          <w:rFonts w:asciiTheme="minorHAnsi" w:hAnsiTheme="minorHAnsi" w:cstheme="minorHAnsi"/>
        </w:rPr>
        <w:t xml:space="preserve">. Paragraph 11 of this document infers that this ratio should be applied. Therefore where a residential care home is likely to be developed on a site, or where one has been completed, a 1.8:1 ratio of rooms to dwellings delivered will be applied for calculating housing supply. </w:t>
      </w:r>
    </w:p>
    <w:p w14:paraId="70386FD9"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lang w:val="en-US"/>
        </w:rPr>
      </w:pPr>
      <w:r w:rsidRPr="005F1833">
        <w:rPr>
          <w:rFonts w:eastAsia="Calibri" w:cs="Calibri"/>
          <w:szCs w:val="22"/>
        </w:rPr>
        <w:t xml:space="preserve">In 2019/20 </w:t>
      </w:r>
      <w:r w:rsidRPr="005F1833">
        <w:rPr>
          <w:rFonts w:asciiTheme="minorHAnsi" w:hAnsiTheme="minorHAnsi" w:cstheme="minorHAnsi"/>
          <w:szCs w:val="22"/>
        </w:rPr>
        <w:t xml:space="preserve">there were three completed care home developments, plus the completion of a supported living facility.  These completions provided an additional 48 rooms to Oxford. Using the ratio explained in the above paragraph, this equated to an additional 27 C3 equivalent dwellings to Oxford’s housing market. </w:t>
      </w:r>
    </w:p>
    <w:p w14:paraId="4027C561" w14:textId="77777777" w:rsidR="005F1833" w:rsidRPr="005F1833" w:rsidRDefault="005F1833" w:rsidP="005F1833">
      <w:pPr>
        <w:autoSpaceDE w:val="0"/>
        <w:autoSpaceDN w:val="0"/>
        <w:adjustRightInd w:val="0"/>
        <w:spacing w:line="276" w:lineRule="auto"/>
        <w:ind w:right="-45"/>
        <w:jc w:val="both"/>
        <w:rPr>
          <w:rFonts w:eastAsia="Calibri" w:cs="Calibri"/>
          <w:szCs w:val="22"/>
        </w:rPr>
      </w:pPr>
      <w:r w:rsidRPr="005F1833">
        <w:rPr>
          <w:rFonts w:eastAsia="Calibri" w:cs="Times New Roman"/>
          <w:b/>
          <w:color w:val="385623" w:themeColor="accent6" w:themeShade="80"/>
          <w:szCs w:val="22"/>
        </w:rPr>
        <w:t xml:space="preserve">Housing Trajectory  </w:t>
      </w:r>
    </w:p>
    <w:p w14:paraId="50CBE34B" w14:textId="0C0055B8" w:rsidR="005F1833" w:rsidRPr="005F1833" w:rsidRDefault="005F1833" w:rsidP="00992774">
      <w:pPr>
        <w:numPr>
          <w:ilvl w:val="1"/>
          <w:numId w:val="9"/>
        </w:numPr>
        <w:autoSpaceDE w:val="0"/>
        <w:autoSpaceDN w:val="0"/>
        <w:adjustRightInd w:val="0"/>
        <w:spacing w:line="276" w:lineRule="auto"/>
        <w:ind w:right="-45"/>
        <w:jc w:val="both"/>
        <w:rPr>
          <w:rFonts w:eastAsia="Calibri" w:cs="Calibri"/>
          <w:szCs w:val="22"/>
        </w:rPr>
      </w:pPr>
      <w:r w:rsidRPr="005F1833">
        <w:rPr>
          <w:rFonts w:asciiTheme="minorHAnsi" w:hAnsiTheme="minorHAnsi" w:cstheme="minorHAnsi"/>
        </w:rPr>
        <w:t>The housing trajectory is a tool used to estimate the number of homes likely to be built in Oxford during the rest of the Core Strategy period up to 2026</w:t>
      </w:r>
      <w:r w:rsidR="00992774">
        <w:rPr>
          <w:rFonts w:asciiTheme="minorHAnsi" w:hAnsiTheme="minorHAnsi" w:cstheme="minorHAnsi"/>
        </w:rPr>
        <w:t xml:space="preserve">. </w:t>
      </w:r>
      <w:r w:rsidRPr="005F1833">
        <w:rPr>
          <w:rFonts w:asciiTheme="minorHAnsi" w:hAnsiTheme="minorHAnsi" w:cstheme="minorHAnsi"/>
        </w:rPr>
        <w:t xml:space="preserve"> </w:t>
      </w:r>
      <w:r w:rsidR="00992774">
        <w:rPr>
          <w:rFonts w:asciiTheme="minorHAnsi" w:hAnsiTheme="minorHAnsi" w:cstheme="minorHAnsi"/>
        </w:rPr>
        <w:t xml:space="preserve">Figure 1 provides </w:t>
      </w:r>
      <w:r w:rsidR="00992774" w:rsidRPr="00992774">
        <w:rPr>
          <w:rFonts w:asciiTheme="minorHAnsi" w:hAnsiTheme="minorHAnsi" w:cstheme="minorHAnsi"/>
        </w:rPr>
        <w:t xml:space="preserve">a comparison of cumulative </w:t>
      </w:r>
      <w:r w:rsidR="003D79DD">
        <w:rPr>
          <w:rFonts w:asciiTheme="minorHAnsi" w:hAnsiTheme="minorHAnsi" w:cstheme="minorHAnsi"/>
        </w:rPr>
        <w:t xml:space="preserve">requirement and cumulative completions/ projected completions up to 2026. </w:t>
      </w:r>
    </w:p>
    <w:p w14:paraId="6FE3B86C" w14:textId="77777777" w:rsidR="00DA4D1D" w:rsidRDefault="00DA4D1D" w:rsidP="00967F74">
      <w:pPr>
        <w:keepNext/>
        <w:autoSpaceDE w:val="0"/>
        <w:autoSpaceDN w:val="0"/>
        <w:adjustRightInd w:val="0"/>
        <w:spacing w:line="276" w:lineRule="auto"/>
        <w:ind w:right="-45"/>
        <w:jc w:val="both"/>
      </w:pPr>
      <w:r>
        <w:rPr>
          <w:noProof/>
          <w:lang w:eastAsia="en-GB"/>
        </w:rPr>
        <w:lastRenderedPageBreak/>
        <w:drawing>
          <wp:inline distT="0" distB="0" distL="0" distR="0" wp14:anchorId="5DFFAC19" wp14:editId="126C86D1">
            <wp:extent cx="5731510" cy="6029325"/>
            <wp:effectExtent l="0" t="0" r="2540" b="9525"/>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794D11" w14:textId="4937DBF9" w:rsidR="005F1833" w:rsidRPr="00F23897" w:rsidRDefault="00DA4D1D" w:rsidP="00F23897">
      <w:pPr>
        <w:pStyle w:val="Caption"/>
        <w:jc w:val="center"/>
        <w:rPr>
          <w:rFonts w:asciiTheme="minorHAnsi" w:hAnsiTheme="minorHAnsi" w:cstheme="minorHAnsi"/>
          <w:color w:val="auto"/>
          <w:sz w:val="20"/>
        </w:rPr>
      </w:pPr>
      <w:r w:rsidRPr="005374C8">
        <w:rPr>
          <w:color w:val="auto"/>
          <w:sz w:val="20"/>
        </w:rPr>
        <w:t xml:space="preserve">Figure </w:t>
      </w:r>
      <w:r w:rsidRPr="005374C8">
        <w:rPr>
          <w:color w:val="auto"/>
          <w:sz w:val="20"/>
        </w:rPr>
        <w:fldChar w:fldCharType="begin"/>
      </w:r>
      <w:r w:rsidRPr="005374C8">
        <w:rPr>
          <w:color w:val="auto"/>
          <w:sz w:val="20"/>
        </w:rPr>
        <w:instrText xml:space="preserve"> SEQ Figure \* ARABIC </w:instrText>
      </w:r>
      <w:r w:rsidRPr="005374C8">
        <w:rPr>
          <w:color w:val="auto"/>
          <w:sz w:val="20"/>
        </w:rPr>
        <w:fldChar w:fldCharType="separate"/>
      </w:r>
      <w:r w:rsidRPr="005374C8">
        <w:rPr>
          <w:noProof/>
          <w:color w:val="auto"/>
          <w:sz w:val="20"/>
        </w:rPr>
        <w:t>1</w:t>
      </w:r>
      <w:r w:rsidRPr="005374C8">
        <w:rPr>
          <w:color w:val="auto"/>
          <w:sz w:val="20"/>
        </w:rPr>
        <w:fldChar w:fldCharType="end"/>
      </w:r>
      <w:r w:rsidRPr="005374C8">
        <w:rPr>
          <w:color w:val="auto"/>
          <w:sz w:val="20"/>
        </w:rPr>
        <w:t xml:space="preserve"> - </w:t>
      </w:r>
      <w:r w:rsidRPr="005374C8">
        <w:rPr>
          <w:b w:val="0"/>
          <w:color w:val="auto"/>
          <w:sz w:val="20"/>
        </w:rPr>
        <w:t>Cumulative Requirement and Cumulative Supply to 2026</w:t>
      </w:r>
    </w:p>
    <w:p w14:paraId="411BE79A" w14:textId="77777777" w:rsidR="000B70AA" w:rsidRPr="005F1833" w:rsidRDefault="000B70AA" w:rsidP="000B70AA">
      <w:pPr>
        <w:autoSpaceDE w:val="0"/>
        <w:autoSpaceDN w:val="0"/>
        <w:adjustRightInd w:val="0"/>
        <w:spacing w:line="276" w:lineRule="auto"/>
        <w:ind w:right="-45"/>
        <w:jc w:val="both"/>
        <w:rPr>
          <w:rFonts w:eastAsia="Calibri" w:cs="Calibri"/>
          <w:szCs w:val="22"/>
          <w:highlight w:val="yellow"/>
        </w:rPr>
      </w:pPr>
    </w:p>
    <w:p w14:paraId="698C7A29" w14:textId="6F4E25F8" w:rsidR="005F1833" w:rsidRPr="00F81DCE" w:rsidRDefault="005F1833" w:rsidP="005A0F8E">
      <w:pPr>
        <w:numPr>
          <w:ilvl w:val="1"/>
          <w:numId w:val="9"/>
        </w:numPr>
        <w:autoSpaceDE w:val="0"/>
        <w:autoSpaceDN w:val="0"/>
        <w:adjustRightInd w:val="0"/>
        <w:spacing w:after="200" w:line="276" w:lineRule="auto"/>
        <w:ind w:right="-45"/>
        <w:jc w:val="both"/>
        <w:rPr>
          <w:rFonts w:eastAsia="Calibri" w:cs="Calibri"/>
          <w:szCs w:val="22"/>
        </w:rPr>
      </w:pPr>
      <w:r w:rsidRPr="00F81DCE">
        <w:rPr>
          <w:rFonts w:eastAsia="Calibri" w:cs="Calibri"/>
          <w:szCs w:val="22"/>
        </w:rPr>
        <w:t xml:space="preserve">On the basis of the current pipeline of planning permissions and other sites expected to come forward during the plan period (such as allocated sites, sites identified through the Housing and Employment Land Availability Assessment and windfalls), we are on target to meet the </w:t>
      </w:r>
      <w:r w:rsidR="00F81DCE" w:rsidRPr="00F81DCE">
        <w:rPr>
          <w:rFonts w:eastAsia="Calibri" w:cs="Calibri"/>
          <w:szCs w:val="22"/>
        </w:rPr>
        <w:t>Core Strategy housing requirement</w:t>
      </w:r>
      <w:r w:rsidRPr="00F81DCE">
        <w:rPr>
          <w:rFonts w:eastAsia="Calibri" w:cs="Calibri"/>
          <w:szCs w:val="22"/>
        </w:rPr>
        <w:t>, prior to the end o</w:t>
      </w:r>
      <w:r w:rsidR="006D6306">
        <w:rPr>
          <w:rFonts w:eastAsia="Calibri" w:cs="Calibri"/>
          <w:szCs w:val="22"/>
        </w:rPr>
        <w:t>f the Core Strategy period.</w:t>
      </w:r>
    </w:p>
    <w:p w14:paraId="4D37627E" w14:textId="77777777" w:rsidR="005F1833" w:rsidRPr="00F81DCE" w:rsidRDefault="005F1833" w:rsidP="005F1833">
      <w:pPr>
        <w:rPr>
          <w:rFonts w:eastAsia="Calibri" w:cs="Calibri"/>
          <w:szCs w:val="22"/>
        </w:rPr>
      </w:pPr>
      <w:r w:rsidRPr="00F81DCE">
        <w:rPr>
          <w:rFonts w:eastAsia="Calibri" w:cs="Times New Roman"/>
          <w:b/>
          <w:color w:val="385623" w:themeColor="accent6" w:themeShade="80"/>
          <w:szCs w:val="22"/>
        </w:rPr>
        <w:t>Housing Land Supply</w:t>
      </w:r>
    </w:p>
    <w:p w14:paraId="58AFD443" w14:textId="77777777" w:rsidR="00F81DCE" w:rsidRDefault="005F1833" w:rsidP="005A0F8E">
      <w:pPr>
        <w:numPr>
          <w:ilvl w:val="1"/>
          <w:numId w:val="9"/>
        </w:numPr>
        <w:autoSpaceDE w:val="0"/>
        <w:autoSpaceDN w:val="0"/>
        <w:adjustRightInd w:val="0"/>
        <w:spacing w:after="200" w:line="276" w:lineRule="auto"/>
        <w:ind w:right="-45"/>
        <w:jc w:val="both"/>
        <w:rPr>
          <w:rFonts w:eastAsia="Calibri" w:cs="Calibri"/>
          <w:szCs w:val="22"/>
        </w:rPr>
      </w:pPr>
      <w:r w:rsidRPr="00F81DCE">
        <w:rPr>
          <w:rFonts w:eastAsia="Calibri" w:cs="Calibri"/>
          <w:szCs w:val="22"/>
        </w:rPr>
        <w:t xml:space="preserve">Paragraph 73 of the NPPF states that local authorities should assess their housing supply against the housing requirement set out in adopted strategic </w:t>
      </w:r>
      <w:proofErr w:type="gramStart"/>
      <w:r w:rsidRPr="00F81DCE">
        <w:rPr>
          <w:rFonts w:eastAsia="Calibri" w:cs="Calibri"/>
          <w:szCs w:val="22"/>
        </w:rPr>
        <w:t>policies,</w:t>
      </w:r>
      <w:proofErr w:type="gramEnd"/>
      <w:r w:rsidRPr="00F81DCE">
        <w:rPr>
          <w:rFonts w:eastAsia="Calibri" w:cs="Calibri"/>
          <w:szCs w:val="22"/>
        </w:rPr>
        <w:t xml:space="preserve"> or against their local housing need where these policies are more than 5 years old.  The Core Strategy contains the adopted housing requirement for Oxford, which was adopted in 2011.  This plan is more than 5 years old, and so the City Council </w:t>
      </w:r>
      <w:r w:rsidR="00F81DCE">
        <w:rPr>
          <w:rFonts w:eastAsia="Calibri" w:cs="Calibri"/>
          <w:szCs w:val="22"/>
        </w:rPr>
        <w:t xml:space="preserve">should not measure its five year housing land supply against this requirement.  </w:t>
      </w:r>
    </w:p>
    <w:p w14:paraId="60CA4F51" w14:textId="622B1BCB" w:rsidR="005F1833" w:rsidRPr="00F81DCE" w:rsidRDefault="00F81DCE" w:rsidP="005A0F8E">
      <w:pPr>
        <w:numPr>
          <w:ilvl w:val="1"/>
          <w:numId w:val="9"/>
        </w:numPr>
        <w:autoSpaceDE w:val="0"/>
        <w:autoSpaceDN w:val="0"/>
        <w:adjustRightInd w:val="0"/>
        <w:spacing w:after="200" w:line="276" w:lineRule="auto"/>
        <w:ind w:right="-45"/>
        <w:jc w:val="both"/>
        <w:rPr>
          <w:rFonts w:eastAsia="Calibri" w:cs="Calibri"/>
          <w:szCs w:val="22"/>
        </w:rPr>
      </w:pPr>
      <w:r>
        <w:rPr>
          <w:rFonts w:eastAsia="Calibri" w:cs="Calibri"/>
          <w:szCs w:val="22"/>
        </w:rPr>
        <w:lastRenderedPageBreak/>
        <w:t xml:space="preserve">In December 2019 the new Oxford Local Plan 2036 underwent its examination hearings, and the Inspectors issued their initial findings into the plan in January 2020.  In their interim conclusions, the Inspectors confirmed the housing requirement of 475 homes per annum from 2016/17 to 2020/21, and 567 homes per annum from 2021/22 to 2035/36.  The Council subsequently adopted this Local Plan and its new requirement in June 2020.  </w:t>
      </w:r>
      <w:r w:rsidR="006D6306">
        <w:rPr>
          <w:rFonts w:eastAsia="Calibri" w:cs="Calibri"/>
          <w:szCs w:val="22"/>
        </w:rPr>
        <w:t xml:space="preserve">Therefore future AMR’s will use this requirement as the basis for 5 year land supply calculations. </w:t>
      </w:r>
    </w:p>
    <w:tbl>
      <w:tblPr>
        <w:tblStyle w:val="TableGrid1"/>
        <w:tblpPr w:leftFromText="180" w:rightFromText="180" w:vertAnchor="text" w:horzAnchor="margin" w:tblpY="1215"/>
        <w:tblW w:w="0" w:type="auto"/>
        <w:tblLook w:val="04A0" w:firstRow="1" w:lastRow="0" w:firstColumn="1" w:lastColumn="0" w:noHBand="0" w:noVBand="1"/>
      </w:tblPr>
      <w:tblGrid>
        <w:gridCol w:w="534"/>
        <w:gridCol w:w="5615"/>
        <w:gridCol w:w="3093"/>
      </w:tblGrid>
      <w:tr w:rsidR="00C70013" w:rsidRPr="005F1833" w14:paraId="49AE4F91" w14:textId="77777777" w:rsidTr="00C70013">
        <w:tc>
          <w:tcPr>
            <w:tcW w:w="534" w:type="dxa"/>
            <w:tcBorders>
              <w:top w:val="nil"/>
              <w:left w:val="nil"/>
            </w:tcBorders>
          </w:tcPr>
          <w:p w14:paraId="6F8070B3" w14:textId="77777777" w:rsidR="00C70013" w:rsidRPr="005F1833" w:rsidRDefault="00C70013" w:rsidP="00C70013">
            <w:pPr>
              <w:jc w:val="center"/>
              <w:rPr>
                <w:highlight w:val="yellow"/>
              </w:rPr>
            </w:pPr>
          </w:p>
        </w:tc>
        <w:tc>
          <w:tcPr>
            <w:tcW w:w="5615" w:type="dxa"/>
            <w:shd w:val="clear" w:color="auto" w:fill="auto"/>
          </w:tcPr>
          <w:p w14:paraId="2D707C0A" w14:textId="02989EF1" w:rsidR="00C70013" w:rsidRPr="005F1833" w:rsidRDefault="00C1357A" w:rsidP="00C70013">
            <w:pPr>
              <w:rPr>
                <w:b/>
              </w:rPr>
            </w:pPr>
            <w:r>
              <w:rPr>
                <w:b/>
              </w:rPr>
              <w:t xml:space="preserve"> Local Plan 2036 Housing Requirement</w:t>
            </w:r>
          </w:p>
        </w:tc>
        <w:tc>
          <w:tcPr>
            <w:tcW w:w="3093" w:type="dxa"/>
            <w:shd w:val="clear" w:color="auto" w:fill="auto"/>
          </w:tcPr>
          <w:p w14:paraId="4F534C98" w14:textId="77777777" w:rsidR="00C70013" w:rsidRPr="005F1833" w:rsidRDefault="00C70013" w:rsidP="00C70013">
            <w:pPr>
              <w:rPr>
                <w:b/>
              </w:rPr>
            </w:pPr>
            <w:r w:rsidRPr="005F1833">
              <w:rPr>
                <w:b/>
              </w:rPr>
              <w:t>Figure</w:t>
            </w:r>
          </w:p>
        </w:tc>
      </w:tr>
      <w:tr w:rsidR="00C70013" w:rsidRPr="005F1833" w14:paraId="325E0DC9" w14:textId="77777777" w:rsidTr="00C70013">
        <w:tc>
          <w:tcPr>
            <w:tcW w:w="534" w:type="dxa"/>
          </w:tcPr>
          <w:p w14:paraId="3F2F3A2E" w14:textId="77777777" w:rsidR="00C70013" w:rsidRPr="005F1833" w:rsidRDefault="00C70013" w:rsidP="00C70013">
            <w:pPr>
              <w:jc w:val="center"/>
              <w:rPr>
                <w:b/>
              </w:rPr>
            </w:pPr>
            <w:r w:rsidRPr="005F1833">
              <w:rPr>
                <w:b/>
              </w:rPr>
              <w:t>A</w:t>
            </w:r>
          </w:p>
        </w:tc>
        <w:tc>
          <w:tcPr>
            <w:tcW w:w="5615" w:type="dxa"/>
          </w:tcPr>
          <w:p w14:paraId="11D7BBA6" w14:textId="77777777" w:rsidR="00C70013" w:rsidRPr="005F1833" w:rsidRDefault="00C70013" w:rsidP="00C70013">
            <w:r w:rsidRPr="005F1833">
              <w:t>Requirement</w:t>
            </w:r>
          </w:p>
        </w:tc>
        <w:tc>
          <w:tcPr>
            <w:tcW w:w="3093" w:type="dxa"/>
            <w:shd w:val="clear" w:color="auto" w:fill="auto"/>
          </w:tcPr>
          <w:p w14:paraId="1C4686FB" w14:textId="77777777" w:rsidR="00C70013" w:rsidRPr="005F1833" w:rsidRDefault="00C70013" w:rsidP="00C70013">
            <w:r w:rsidRPr="005F1833">
              <w:t>475 (20/21)</w:t>
            </w:r>
          </w:p>
          <w:p w14:paraId="58B4FD16" w14:textId="77777777" w:rsidR="00C70013" w:rsidRPr="005F1833" w:rsidRDefault="00C70013" w:rsidP="00C70013">
            <w:r w:rsidRPr="005F1833">
              <w:t>567 (2021/22 – 2024/25)</w:t>
            </w:r>
          </w:p>
        </w:tc>
      </w:tr>
      <w:tr w:rsidR="00C70013" w:rsidRPr="005F1833" w14:paraId="45827381" w14:textId="77777777" w:rsidTr="00C70013">
        <w:tc>
          <w:tcPr>
            <w:tcW w:w="534" w:type="dxa"/>
          </w:tcPr>
          <w:p w14:paraId="5D4394DC" w14:textId="77777777" w:rsidR="00C70013" w:rsidRPr="005F1833" w:rsidRDefault="00C70013" w:rsidP="00C70013">
            <w:pPr>
              <w:jc w:val="center"/>
              <w:rPr>
                <w:b/>
              </w:rPr>
            </w:pPr>
            <w:r w:rsidRPr="005F1833">
              <w:rPr>
                <w:b/>
              </w:rPr>
              <w:t>B</w:t>
            </w:r>
          </w:p>
        </w:tc>
        <w:tc>
          <w:tcPr>
            <w:tcW w:w="5615" w:type="dxa"/>
          </w:tcPr>
          <w:p w14:paraId="04B2A8A6" w14:textId="77777777" w:rsidR="00C70013" w:rsidRPr="005F1833" w:rsidRDefault="00C70013" w:rsidP="00C70013">
            <w:r w:rsidRPr="005F1833">
              <w:t>Next 5 years requirement</w:t>
            </w:r>
          </w:p>
          <w:p w14:paraId="54FC8AEC" w14:textId="77777777" w:rsidR="00C70013" w:rsidRPr="005F1833" w:rsidRDefault="00C70013" w:rsidP="00C70013">
            <w:r w:rsidRPr="005F1833">
              <w:t>(</w:t>
            </w:r>
            <w:r w:rsidRPr="005F1833">
              <w:rPr>
                <w:b/>
              </w:rPr>
              <w:t>A</w:t>
            </w:r>
            <w:r w:rsidRPr="005F1833">
              <w:t xml:space="preserve"> (475 x 1) + (567 x 4))</w:t>
            </w:r>
          </w:p>
        </w:tc>
        <w:tc>
          <w:tcPr>
            <w:tcW w:w="3093" w:type="dxa"/>
          </w:tcPr>
          <w:p w14:paraId="776A566C" w14:textId="77777777" w:rsidR="00C70013" w:rsidRPr="005F1833" w:rsidRDefault="00C70013" w:rsidP="00C70013">
            <w:r w:rsidRPr="005F1833">
              <w:t xml:space="preserve">2743 </w:t>
            </w:r>
          </w:p>
        </w:tc>
      </w:tr>
      <w:tr w:rsidR="00C70013" w:rsidRPr="005F1833" w14:paraId="58BBDC19" w14:textId="77777777" w:rsidTr="00C70013">
        <w:tc>
          <w:tcPr>
            <w:tcW w:w="534" w:type="dxa"/>
          </w:tcPr>
          <w:p w14:paraId="389608E2" w14:textId="77777777" w:rsidR="00C70013" w:rsidRPr="005F1833" w:rsidRDefault="00C70013" w:rsidP="00C70013">
            <w:pPr>
              <w:jc w:val="center"/>
              <w:rPr>
                <w:b/>
                <w:highlight w:val="yellow"/>
              </w:rPr>
            </w:pPr>
            <w:r w:rsidRPr="005F1833">
              <w:rPr>
                <w:b/>
              </w:rPr>
              <w:t>C</w:t>
            </w:r>
          </w:p>
        </w:tc>
        <w:tc>
          <w:tcPr>
            <w:tcW w:w="5615" w:type="dxa"/>
          </w:tcPr>
          <w:p w14:paraId="6EDFAAF4" w14:textId="77777777" w:rsidR="00C70013" w:rsidRPr="005F1833" w:rsidRDefault="00C70013" w:rsidP="00C70013">
            <w:r w:rsidRPr="005F1833">
              <w:t>Shortfall/ Surplus</w:t>
            </w:r>
          </w:p>
        </w:tc>
        <w:tc>
          <w:tcPr>
            <w:tcW w:w="3093" w:type="dxa"/>
          </w:tcPr>
          <w:p w14:paraId="15AE3F37" w14:textId="77777777" w:rsidR="00C70013" w:rsidRPr="005F1833" w:rsidRDefault="00C70013" w:rsidP="00C70013">
            <w:r w:rsidRPr="005F1833">
              <w:t>+42</w:t>
            </w:r>
          </w:p>
        </w:tc>
      </w:tr>
      <w:tr w:rsidR="00C70013" w:rsidRPr="005F1833" w14:paraId="095DA4DC" w14:textId="77777777" w:rsidTr="00C70013">
        <w:tc>
          <w:tcPr>
            <w:tcW w:w="534" w:type="dxa"/>
            <w:shd w:val="clear" w:color="auto" w:fill="auto"/>
          </w:tcPr>
          <w:p w14:paraId="39F790FC" w14:textId="77777777" w:rsidR="00C70013" w:rsidRPr="005F1833" w:rsidRDefault="00C70013" w:rsidP="00C70013">
            <w:pPr>
              <w:jc w:val="center"/>
              <w:rPr>
                <w:b/>
              </w:rPr>
            </w:pPr>
            <w:r w:rsidRPr="005F1833">
              <w:rPr>
                <w:b/>
              </w:rPr>
              <w:t>D</w:t>
            </w:r>
          </w:p>
        </w:tc>
        <w:tc>
          <w:tcPr>
            <w:tcW w:w="5615" w:type="dxa"/>
            <w:shd w:val="clear" w:color="auto" w:fill="auto"/>
          </w:tcPr>
          <w:p w14:paraId="6981EE95" w14:textId="77777777" w:rsidR="00C70013" w:rsidRPr="005F1833" w:rsidRDefault="00C70013" w:rsidP="00C70013">
            <w:r w:rsidRPr="005F1833">
              <w:t>Next 5 years requirement with shortfall/surplus included (</w:t>
            </w:r>
            <w:r w:rsidRPr="005F1833">
              <w:rPr>
                <w:b/>
              </w:rPr>
              <w:t>B</w:t>
            </w:r>
            <w:r w:rsidRPr="005F1833">
              <w:t xml:space="preserve"> +/- </w:t>
            </w:r>
            <w:r w:rsidRPr="005F1833">
              <w:rPr>
                <w:b/>
              </w:rPr>
              <w:t>C</w:t>
            </w:r>
            <w:r w:rsidRPr="005F1833">
              <w:t>)</w:t>
            </w:r>
          </w:p>
        </w:tc>
        <w:tc>
          <w:tcPr>
            <w:tcW w:w="3093" w:type="dxa"/>
          </w:tcPr>
          <w:p w14:paraId="38AABE91" w14:textId="77777777" w:rsidR="00C70013" w:rsidRPr="005F1833" w:rsidRDefault="00C70013" w:rsidP="00C70013">
            <w:r w:rsidRPr="005F1833">
              <w:t>2701</w:t>
            </w:r>
          </w:p>
        </w:tc>
      </w:tr>
      <w:tr w:rsidR="00C70013" w:rsidRPr="005F1833" w14:paraId="5755025F" w14:textId="77777777" w:rsidTr="00C70013">
        <w:tc>
          <w:tcPr>
            <w:tcW w:w="534" w:type="dxa"/>
            <w:shd w:val="clear" w:color="auto" w:fill="auto"/>
          </w:tcPr>
          <w:p w14:paraId="688A39C7" w14:textId="77777777" w:rsidR="00C70013" w:rsidRPr="005F1833" w:rsidRDefault="00C70013" w:rsidP="00C70013">
            <w:pPr>
              <w:jc w:val="center"/>
              <w:rPr>
                <w:b/>
              </w:rPr>
            </w:pPr>
            <w:r w:rsidRPr="005F1833">
              <w:rPr>
                <w:b/>
              </w:rPr>
              <w:t>E</w:t>
            </w:r>
          </w:p>
        </w:tc>
        <w:tc>
          <w:tcPr>
            <w:tcW w:w="5615" w:type="dxa"/>
            <w:shd w:val="clear" w:color="auto" w:fill="auto"/>
          </w:tcPr>
          <w:p w14:paraId="19D7676E" w14:textId="77777777" w:rsidR="00C70013" w:rsidRPr="005F1833" w:rsidRDefault="00C70013" w:rsidP="00C70013">
            <w:r w:rsidRPr="005F1833">
              <w:t>5 year requirement (with 20% buffer applied)</w:t>
            </w:r>
          </w:p>
          <w:p w14:paraId="77A79C28" w14:textId="77777777" w:rsidR="00C70013" w:rsidRPr="005F1833" w:rsidRDefault="00C70013" w:rsidP="00C70013">
            <w:r w:rsidRPr="005F1833">
              <w:rPr>
                <w:b/>
              </w:rPr>
              <w:t>(D</w:t>
            </w:r>
            <w:r w:rsidRPr="005F1833">
              <w:t xml:space="preserve"> x 120%)</w:t>
            </w:r>
          </w:p>
        </w:tc>
        <w:tc>
          <w:tcPr>
            <w:tcW w:w="3093" w:type="dxa"/>
          </w:tcPr>
          <w:p w14:paraId="741EA962" w14:textId="77777777" w:rsidR="00C70013" w:rsidRPr="005F1833" w:rsidRDefault="00C70013" w:rsidP="00C70013">
            <w:r w:rsidRPr="005F1833">
              <w:t>3241</w:t>
            </w:r>
          </w:p>
        </w:tc>
      </w:tr>
      <w:tr w:rsidR="00C70013" w:rsidRPr="005F1833" w14:paraId="1DA6884F" w14:textId="77777777" w:rsidTr="00C70013">
        <w:tc>
          <w:tcPr>
            <w:tcW w:w="534" w:type="dxa"/>
          </w:tcPr>
          <w:p w14:paraId="7348D465" w14:textId="77777777" w:rsidR="00C70013" w:rsidRPr="005F1833" w:rsidRDefault="00C70013" w:rsidP="00C70013">
            <w:pPr>
              <w:jc w:val="center"/>
              <w:rPr>
                <w:b/>
              </w:rPr>
            </w:pPr>
            <w:r w:rsidRPr="005F1833">
              <w:rPr>
                <w:b/>
              </w:rPr>
              <w:t>F</w:t>
            </w:r>
          </w:p>
        </w:tc>
        <w:tc>
          <w:tcPr>
            <w:tcW w:w="5615" w:type="dxa"/>
          </w:tcPr>
          <w:p w14:paraId="4C091762" w14:textId="77777777" w:rsidR="00C70013" w:rsidRPr="005F1833" w:rsidRDefault="00C70013" w:rsidP="00C70013">
            <w:r w:rsidRPr="005F1833">
              <w:t>Supply from large sites - (2020/21 - 2024/25)</w:t>
            </w:r>
          </w:p>
        </w:tc>
        <w:tc>
          <w:tcPr>
            <w:tcW w:w="3093" w:type="dxa"/>
          </w:tcPr>
          <w:p w14:paraId="13D2EBA3" w14:textId="77777777" w:rsidR="00C70013" w:rsidRPr="005F1833" w:rsidRDefault="00C70013" w:rsidP="00C70013">
            <w:r w:rsidRPr="005F1833" w:rsidDel="009E7BDC">
              <w:t>3</w:t>
            </w:r>
            <w:r>
              <w:t>,303</w:t>
            </w:r>
          </w:p>
        </w:tc>
      </w:tr>
      <w:tr w:rsidR="00C70013" w:rsidRPr="005F1833" w14:paraId="5784361C" w14:textId="77777777" w:rsidTr="00C70013">
        <w:tc>
          <w:tcPr>
            <w:tcW w:w="534" w:type="dxa"/>
          </w:tcPr>
          <w:p w14:paraId="18C80C1A" w14:textId="77777777" w:rsidR="00C70013" w:rsidRPr="005F1833" w:rsidRDefault="00C70013" w:rsidP="00C70013">
            <w:pPr>
              <w:jc w:val="center"/>
              <w:rPr>
                <w:b/>
              </w:rPr>
            </w:pPr>
            <w:r w:rsidRPr="005F1833">
              <w:rPr>
                <w:b/>
              </w:rPr>
              <w:t>G</w:t>
            </w:r>
          </w:p>
        </w:tc>
        <w:tc>
          <w:tcPr>
            <w:tcW w:w="5615" w:type="dxa"/>
          </w:tcPr>
          <w:p w14:paraId="4D850D46" w14:textId="77777777" w:rsidR="00C70013" w:rsidRPr="005F1833" w:rsidRDefault="00C70013" w:rsidP="00C70013">
            <w:r w:rsidRPr="005F1833">
              <w:t>Outstanding permissions on small sites of less than 10 dwellings</w:t>
            </w:r>
          </w:p>
          <w:p w14:paraId="045B0961" w14:textId="77777777" w:rsidR="00C70013" w:rsidRPr="005F1833" w:rsidRDefault="00C70013" w:rsidP="00C70013">
            <w:r w:rsidRPr="005F1833">
              <w:t>(2020/21 – 2022/23)</w:t>
            </w:r>
          </w:p>
        </w:tc>
        <w:tc>
          <w:tcPr>
            <w:tcW w:w="3093" w:type="dxa"/>
          </w:tcPr>
          <w:p w14:paraId="338384A3" w14:textId="77777777" w:rsidR="00C70013" w:rsidRPr="005F1833" w:rsidRDefault="00C70013" w:rsidP="00C70013">
            <w:r w:rsidRPr="005F1833">
              <w:t>300</w:t>
            </w:r>
          </w:p>
        </w:tc>
      </w:tr>
      <w:tr w:rsidR="00C70013" w:rsidRPr="005F1833" w14:paraId="054BA925" w14:textId="77777777" w:rsidTr="00C70013">
        <w:tc>
          <w:tcPr>
            <w:tcW w:w="534" w:type="dxa"/>
          </w:tcPr>
          <w:p w14:paraId="061CA24C" w14:textId="77777777" w:rsidR="00C70013" w:rsidRPr="005F1833" w:rsidRDefault="00C70013" w:rsidP="00C70013">
            <w:pPr>
              <w:jc w:val="center"/>
              <w:rPr>
                <w:b/>
              </w:rPr>
            </w:pPr>
            <w:r w:rsidRPr="005F1833">
              <w:rPr>
                <w:b/>
              </w:rPr>
              <w:t>H</w:t>
            </w:r>
          </w:p>
        </w:tc>
        <w:tc>
          <w:tcPr>
            <w:tcW w:w="5615" w:type="dxa"/>
          </w:tcPr>
          <w:p w14:paraId="138AF416" w14:textId="77777777" w:rsidR="00C70013" w:rsidRPr="005F1833" w:rsidRDefault="00C70013" w:rsidP="00C70013">
            <w:r w:rsidRPr="005F1833">
              <w:t xml:space="preserve">Windfall allowance </w:t>
            </w:r>
          </w:p>
          <w:p w14:paraId="54C2A57D" w14:textId="77777777" w:rsidR="00C70013" w:rsidRPr="005F1833" w:rsidRDefault="00C70013" w:rsidP="00C70013">
            <w:r w:rsidRPr="005F1833">
              <w:t>(2023/24 – 2024/25)</w:t>
            </w:r>
          </w:p>
        </w:tc>
        <w:tc>
          <w:tcPr>
            <w:tcW w:w="3093" w:type="dxa"/>
          </w:tcPr>
          <w:p w14:paraId="4A53A0C6" w14:textId="77777777" w:rsidR="00C70013" w:rsidRPr="005F1833" w:rsidRDefault="00C70013" w:rsidP="00C70013">
            <w:r w:rsidRPr="005F1833">
              <w:t>272</w:t>
            </w:r>
          </w:p>
        </w:tc>
      </w:tr>
      <w:tr w:rsidR="00C70013" w:rsidRPr="005F1833" w14:paraId="3D00DB2D" w14:textId="77777777" w:rsidTr="00C70013">
        <w:tc>
          <w:tcPr>
            <w:tcW w:w="534" w:type="dxa"/>
            <w:tcBorders>
              <w:bottom w:val="single" w:sz="4" w:space="0" w:color="auto"/>
            </w:tcBorders>
          </w:tcPr>
          <w:p w14:paraId="42A4A26B" w14:textId="77777777" w:rsidR="00C70013" w:rsidRPr="005F1833" w:rsidRDefault="00C70013" w:rsidP="00C70013">
            <w:pPr>
              <w:jc w:val="center"/>
              <w:rPr>
                <w:b/>
              </w:rPr>
            </w:pPr>
            <w:r w:rsidRPr="005F1833">
              <w:rPr>
                <w:b/>
              </w:rPr>
              <w:t>I</w:t>
            </w:r>
          </w:p>
        </w:tc>
        <w:tc>
          <w:tcPr>
            <w:tcW w:w="5615" w:type="dxa"/>
          </w:tcPr>
          <w:p w14:paraId="40F7C2A1" w14:textId="77777777" w:rsidR="00C70013" w:rsidRPr="005F1833" w:rsidRDefault="00C70013" w:rsidP="00C70013">
            <w:r w:rsidRPr="005F1833">
              <w:t xml:space="preserve">Total supply </w:t>
            </w:r>
          </w:p>
          <w:p w14:paraId="7BF27992" w14:textId="77777777" w:rsidR="00C70013" w:rsidRPr="005F1833" w:rsidRDefault="00C70013" w:rsidP="00C70013">
            <w:r w:rsidRPr="005F1833">
              <w:t>(</w:t>
            </w:r>
            <w:r w:rsidRPr="005F1833">
              <w:rPr>
                <w:b/>
              </w:rPr>
              <w:t>F</w:t>
            </w:r>
            <w:r w:rsidRPr="005F1833">
              <w:t>+</w:t>
            </w:r>
            <w:r w:rsidRPr="005F1833">
              <w:rPr>
                <w:b/>
              </w:rPr>
              <w:t>G</w:t>
            </w:r>
            <w:r w:rsidRPr="005F1833">
              <w:t>+</w:t>
            </w:r>
            <w:r w:rsidRPr="005F1833">
              <w:rPr>
                <w:b/>
              </w:rPr>
              <w:t>H</w:t>
            </w:r>
            <w:r w:rsidRPr="005F1833">
              <w:t>)</w:t>
            </w:r>
          </w:p>
        </w:tc>
        <w:tc>
          <w:tcPr>
            <w:tcW w:w="3093" w:type="dxa"/>
          </w:tcPr>
          <w:p w14:paraId="202EC323" w14:textId="77777777" w:rsidR="00C70013" w:rsidRPr="005F1833" w:rsidRDefault="00C70013" w:rsidP="00C70013">
            <w:r w:rsidRPr="005F1833" w:rsidDel="009E7BDC">
              <w:t>3</w:t>
            </w:r>
            <w:r w:rsidRPr="005F1833">
              <w:t>449</w:t>
            </w:r>
          </w:p>
        </w:tc>
      </w:tr>
      <w:tr w:rsidR="00C70013" w:rsidRPr="005F1833" w14:paraId="3A47A31A" w14:textId="77777777" w:rsidTr="00C70013">
        <w:tc>
          <w:tcPr>
            <w:tcW w:w="534" w:type="dxa"/>
            <w:tcBorders>
              <w:left w:val="nil"/>
              <w:bottom w:val="nil"/>
              <w:right w:val="single" w:sz="4" w:space="0" w:color="auto"/>
            </w:tcBorders>
            <w:shd w:val="clear" w:color="auto" w:fill="auto"/>
          </w:tcPr>
          <w:p w14:paraId="64E50F6F" w14:textId="77777777" w:rsidR="00C70013" w:rsidRPr="005F1833" w:rsidRDefault="00C70013" w:rsidP="00C70013">
            <w:pPr>
              <w:jc w:val="center"/>
              <w:rPr>
                <w:b/>
                <w:highlight w:val="yellow"/>
              </w:rPr>
            </w:pPr>
          </w:p>
          <w:p w14:paraId="428DF71B" w14:textId="77777777" w:rsidR="00C70013" w:rsidRPr="005F1833" w:rsidRDefault="00C70013" w:rsidP="00C70013">
            <w:pPr>
              <w:rPr>
                <w:highlight w:val="yellow"/>
              </w:rPr>
            </w:pPr>
          </w:p>
        </w:tc>
        <w:tc>
          <w:tcPr>
            <w:tcW w:w="5615" w:type="dxa"/>
            <w:tcBorders>
              <w:left w:val="single" w:sz="4" w:space="0" w:color="auto"/>
            </w:tcBorders>
            <w:shd w:val="clear" w:color="auto" w:fill="FBE4D5" w:themeFill="accent2" w:themeFillTint="33"/>
          </w:tcPr>
          <w:p w14:paraId="5B4DA238" w14:textId="77777777" w:rsidR="00C70013" w:rsidRPr="005F1833" w:rsidRDefault="00C70013" w:rsidP="00C70013">
            <w:r w:rsidRPr="005F1833">
              <w:t xml:space="preserve">5 year land supply </w:t>
            </w:r>
          </w:p>
          <w:p w14:paraId="4C552F43" w14:textId="77777777" w:rsidR="00C70013" w:rsidRPr="005F1833" w:rsidRDefault="00C70013" w:rsidP="00C70013">
            <w:r w:rsidRPr="005F1833">
              <w:t>((</w:t>
            </w:r>
            <w:r w:rsidRPr="005F1833">
              <w:rPr>
                <w:b/>
              </w:rPr>
              <w:t>I</w:t>
            </w:r>
            <w:r w:rsidRPr="005F1833">
              <w:t>/</w:t>
            </w:r>
            <w:r w:rsidRPr="005F1833">
              <w:rPr>
                <w:b/>
              </w:rPr>
              <w:t>E</w:t>
            </w:r>
            <w:r w:rsidRPr="005F1833">
              <w:t>) x 5)</w:t>
            </w:r>
          </w:p>
        </w:tc>
        <w:tc>
          <w:tcPr>
            <w:tcW w:w="3093" w:type="dxa"/>
            <w:shd w:val="clear" w:color="auto" w:fill="FBE4D5" w:themeFill="accent2" w:themeFillTint="33"/>
          </w:tcPr>
          <w:p w14:paraId="7B02ECE9" w14:textId="77777777" w:rsidR="00C70013" w:rsidRPr="005F1833" w:rsidRDefault="00C70013" w:rsidP="00C70013">
            <w:r w:rsidRPr="005F1833">
              <w:t>5.32</w:t>
            </w:r>
          </w:p>
        </w:tc>
      </w:tr>
    </w:tbl>
    <w:p w14:paraId="72260EB6" w14:textId="77777777" w:rsidR="00C70013" w:rsidRPr="00C70013" w:rsidRDefault="005F1833" w:rsidP="00C70013">
      <w:pPr>
        <w:numPr>
          <w:ilvl w:val="1"/>
          <w:numId w:val="9"/>
        </w:numPr>
        <w:tabs>
          <w:tab w:val="left" w:pos="709"/>
        </w:tabs>
        <w:autoSpaceDE w:val="0"/>
        <w:autoSpaceDN w:val="0"/>
        <w:adjustRightInd w:val="0"/>
        <w:spacing w:after="200" w:line="276" w:lineRule="auto"/>
        <w:ind w:right="-45"/>
        <w:jc w:val="both"/>
        <w:rPr>
          <w:rFonts w:eastAsia="Calibri" w:cs="Calibri"/>
          <w:szCs w:val="22"/>
        </w:rPr>
      </w:pPr>
      <w:r w:rsidRPr="005F1833">
        <w:rPr>
          <w:rFonts w:eastAsia="Calibri" w:cs="Calibri"/>
          <w:szCs w:val="22"/>
        </w:rPr>
        <w:t xml:space="preserve">Against this requirement, the City Council has identified a deliverable supply of 3,875 homes.  This gives a housing land supply of </w:t>
      </w:r>
      <w:r w:rsidRPr="005F1833">
        <w:rPr>
          <w:rFonts w:eastAsia="Calibri" w:cs="Calibri"/>
          <w:b/>
          <w:szCs w:val="22"/>
        </w:rPr>
        <w:t>5.32 years</w:t>
      </w:r>
      <w:r w:rsidRPr="005F1833">
        <w:rPr>
          <w:rFonts w:eastAsia="Calibri" w:cs="Calibri"/>
          <w:szCs w:val="22"/>
        </w:rPr>
        <w:t xml:space="preserve">.  </w:t>
      </w:r>
    </w:p>
    <w:p w14:paraId="199B327A" w14:textId="77777777" w:rsidR="00C70013" w:rsidRDefault="00C70013" w:rsidP="00C70013">
      <w:pPr>
        <w:tabs>
          <w:tab w:val="left" w:pos="709"/>
        </w:tabs>
        <w:autoSpaceDE w:val="0"/>
        <w:autoSpaceDN w:val="0"/>
        <w:adjustRightInd w:val="0"/>
        <w:spacing w:after="200" w:line="276" w:lineRule="auto"/>
        <w:ind w:left="567" w:right="-45"/>
        <w:jc w:val="both"/>
        <w:rPr>
          <w:rFonts w:eastAsia="Calibri" w:cs="Calibri"/>
          <w:szCs w:val="22"/>
        </w:rPr>
      </w:pPr>
    </w:p>
    <w:p w14:paraId="0A48B175" w14:textId="6139CDBB" w:rsidR="005F1833" w:rsidRPr="00C70013" w:rsidRDefault="00C70013" w:rsidP="00C70013">
      <w:pPr>
        <w:tabs>
          <w:tab w:val="left" w:pos="709"/>
        </w:tabs>
        <w:autoSpaceDE w:val="0"/>
        <w:autoSpaceDN w:val="0"/>
        <w:adjustRightInd w:val="0"/>
        <w:spacing w:after="200" w:line="276" w:lineRule="auto"/>
        <w:ind w:left="567" w:right="-45"/>
        <w:jc w:val="center"/>
        <w:rPr>
          <w:rFonts w:eastAsia="Calibri" w:cs="Calibri"/>
          <w:szCs w:val="22"/>
        </w:rPr>
      </w:pPr>
      <w:r w:rsidRPr="00C70013">
        <w:rPr>
          <w:rFonts w:eastAsia="Calibri" w:cs="Calibri"/>
          <w:b/>
          <w:color w:val="000000"/>
          <w:sz w:val="20"/>
          <w:szCs w:val="22"/>
        </w:rPr>
        <w:t>T</w:t>
      </w:r>
      <w:r w:rsidR="005F1833" w:rsidRPr="00C70013">
        <w:rPr>
          <w:rFonts w:eastAsia="Calibri" w:cs="Calibri"/>
          <w:b/>
          <w:color w:val="000000"/>
          <w:sz w:val="20"/>
          <w:szCs w:val="22"/>
        </w:rPr>
        <w:t xml:space="preserve">able </w:t>
      </w:r>
      <w:r w:rsidR="00DE777F">
        <w:rPr>
          <w:rFonts w:eastAsia="Calibri" w:cs="Calibri"/>
          <w:b/>
          <w:color w:val="000000"/>
          <w:sz w:val="20"/>
          <w:szCs w:val="22"/>
        </w:rPr>
        <w:t>9</w:t>
      </w:r>
      <w:r w:rsidR="005F1833" w:rsidRPr="00C70013">
        <w:rPr>
          <w:rFonts w:eastAsia="Calibri" w:cs="Calibri"/>
          <w:b/>
          <w:color w:val="000000"/>
          <w:sz w:val="20"/>
          <w:szCs w:val="22"/>
        </w:rPr>
        <w:t xml:space="preserve">: </w:t>
      </w:r>
      <w:r w:rsidR="005F1833" w:rsidRPr="00C70013">
        <w:rPr>
          <w:rFonts w:eastAsia="Calibri" w:cs="Calibri"/>
          <w:color w:val="000000"/>
          <w:sz w:val="20"/>
          <w:szCs w:val="22"/>
        </w:rPr>
        <w:t>Oxford’s housing land supply 2020/21 – 2024/25</w:t>
      </w:r>
    </w:p>
    <w:p w14:paraId="21CC9678" w14:textId="77777777" w:rsidR="005F1833" w:rsidRPr="005F1833" w:rsidRDefault="005F1833" w:rsidP="005F1833">
      <w:pPr>
        <w:rPr>
          <w:rFonts w:eastAsia="Calibri" w:cs="Calibri"/>
          <w:color w:val="000000"/>
          <w:sz w:val="20"/>
          <w:szCs w:val="22"/>
          <w:highlight w:val="yellow"/>
        </w:rPr>
      </w:pPr>
      <w:r w:rsidRPr="005F1833">
        <w:rPr>
          <w:rFonts w:asciiTheme="minorHAnsi" w:hAnsiTheme="minorHAnsi"/>
          <w:b/>
          <w:noProof/>
          <w:color w:val="1F4E79" w:themeColor="accent1" w:themeShade="80"/>
          <w:sz w:val="8"/>
          <w:szCs w:val="22"/>
          <w:highlight w:val="yellow"/>
          <w:lang w:eastAsia="en-GB"/>
        </w:rPr>
        <mc:AlternateContent>
          <mc:Choice Requires="wps">
            <w:drawing>
              <wp:anchor distT="0" distB="0" distL="114300" distR="114300" simplePos="0" relativeHeight="251618304" behindDoc="1" locked="0" layoutInCell="1" allowOverlap="1" wp14:anchorId="471D3148" wp14:editId="251D9773">
                <wp:simplePos x="0" y="0"/>
                <wp:positionH relativeFrom="column">
                  <wp:posOffset>-138223</wp:posOffset>
                </wp:positionH>
                <wp:positionV relativeFrom="paragraph">
                  <wp:posOffset>88649</wp:posOffset>
                </wp:positionV>
                <wp:extent cx="5885180" cy="2039236"/>
                <wp:effectExtent l="0" t="0" r="1270" b="0"/>
                <wp:wrapNone/>
                <wp:docPr id="82" name="Rectangle 82"/>
                <wp:cNvGraphicFramePr/>
                <a:graphic xmlns:a="http://schemas.openxmlformats.org/drawingml/2006/main">
                  <a:graphicData uri="http://schemas.microsoft.com/office/word/2010/wordprocessingShape">
                    <wps:wsp>
                      <wps:cNvSpPr/>
                      <wps:spPr>
                        <a:xfrm>
                          <a:off x="0" y="0"/>
                          <a:ext cx="5885180" cy="2039236"/>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DA519B" id="Rectangle 82" o:spid="_x0000_s1026" style="position:absolute;margin-left:-10.9pt;margin-top:7pt;width:463.4pt;height:16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" fillcolor="#fcd5b5" stroked="f" strokeweight="2pt"/>
            </w:pict>
          </mc:Fallback>
        </mc:AlternateContent>
      </w:r>
    </w:p>
    <w:p w14:paraId="40B53F94" w14:textId="77777777" w:rsidR="005F1833" w:rsidRPr="005F1833" w:rsidRDefault="005F1833" w:rsidP="0071756D">
      <w:pPr>
        <w:pStyle w:val="Heading2"/>
      </w:pPr>
      <w:bookmarkStart w:id="26" w:name="_Toc28082380"/>
      <w:bookmarkStart w:id="27" w:name="_Toc55376460"/>
      <w:r w:rsidRPr="005F1833">
        <w:t>Indicator 8: AFFORDABLE HOUSING COMPLETIONS (TENURE)</w:t>
      </w:r>
      <w:bookmarkEnd w:id="26"/>
      <w:bookmarkEnd w:id="27"/>
    </w:p>
    <w:p w14:paraId="0454DD45"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46B96500"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Tenure split of affordable housing should be at least 80% social rented and up to 20% intermediate (including shared ownership, intermediate rental and affordable rental) </w:t>
      </w:r>
      <w:r w:rsidRPr="005F1833">
        <w:rPr>
          <w:rFonts w:eastAsia="Calibri" w:cs="Calibri"/>
          <w:color w:val="385623" w:themeColor="accent6" w:themeShade="80"/>
          <w:sz w:val="20"/>
          <w:szCs w:val="22"/>
        </w:rPr>
        <w:t>(Oxford Core Strategy Policy CS24, Sites and Housing Plan Policy HP3 &amp; Affordable Housing and Planning Obligations SPD)</w:t>
      </w:r>
    </w:p>
    <w:p w14:paraId="51648F09"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68D545E3" w14:textId="77777777" w:rsidTr="005F1833">
        <w:trPr>
          <w:trHeight w:val="218"/>
        </w:trPr>
        <w:tc>
          <w:tcPr>
            <w:tcW w:w="5420" w:type="dxa"/>
          </w:tcPr>
          <w:p w14:paraId="19D0248A" w14:textId="77777777" w:rsidR="005F1833" w:rsidRPr="005F1833" w:rsidRDefault="005F1833" w:rsidP="005F1833">
            <w:pPr>
              <w:autoSpaceDE w:val="0"/>
              <w:autoSpaceDN w:val="0"/>
              <w:adjustRightInd w:val="0"/>
              <w:ind w:left="-108"/>
              <w:rPr>
                <w:rFonts w:eastAsia="Calibri" w:cs="Calibri"/>
                <w:b/>
                <w:color w:val="385623" w:themeColor="accent6" w:themeShade="80"/>
              </w:rPr>
            </w:pPr>
            <w:r w:rsidRPr="005F1833">
              <w:rPr>
                <w:rFonts w:eastAsia="Calibri" w:cs="Calibri"/>
                <w:b/>
                <w:color w:val="385623" w:themeColor="accent6" w:themeShade="80"/>
              </w:rPr>
              <w:t>Performance against target 2019/20:</w:t>
            </w:r>
          </w:p>
          <w:p w14:paraId="6116748F" w14:textId="77777777" w:rsidR="005F1833" w:rsidRPr="005F1833" w:rsidRDefault="005F1833" w:rsidP="005F1833">
            <w:pPr>
              <w:autoSpaceDE w:val="0"/>
              <w:autoSpaceDN w:val="0"/>
              <w:adjustRightInd w:val="0"/>
              <w:rPr>
                <w:b/>
                <w:noProof/>
                <w:color w:val="385623" w:themeColor="accent6" w:themeShade="80"/>
                <w:szCs w:val="16"/>
                <w:lang w:eastAsia="en-GB"/>
              </w:rPr>
            </w:pPr>
          </w:p>
        </w:tc>
        <w:tc>
          <w:tcPr>
            <w:tcW w:w="3714" w:type="dxa"/>
            <w:gridSpan w:val="2"/>
          </w:tcPr>
          <w:p w14:paraId="35827528"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628DCA5D" w14:textId="77777777" w:rsidTr="005F1833">
        <w:tc>
          <w:tcPr>
            <w:tcW w:w="5420" w:type="dxa"/>
            <w:vMerge w:val="restart"/>
          </w:tcPr>
          <w:p w14:paraId="58E704CF"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p>
          <w:p w14:paraId="31B04FE4" w14:textId="0043C508" w:rsidR="005F1833" w:rsidRPr="005F1833" w:rsidRDefault="00B848D1" w:rsidP="005F1833">
            <w:pPr>
              <w:autoSpaceDE w:val="0"/>
              <w:autoSpaceDN w:val="0"/>
              <w:adjustRightInd w:val="0"/>
              <w:jc w:val="center"/>
              <w:rPr>
                <w:rFonts w:eastAsia="Calibri" w:cs="Calibri"/>
                <w:b/>
                <w:color w:val="385623" w:themeColor="accent6" w:themeShade="80"/>
                <w:szCs w:val="12"/>
              </w:rPr>
            </w:pPr>
            <w:r w:rsidRPr="005F1833">
              <w:rPr>
                <w:rFonts w:ascii="Arial" w:hAnsi="Arial"/>
                <w:b/>
                <w:noProof/>
                <w:sz w:val="32"/>
                <w:szCs w:val="32"/>
                <w:lang w:eastAsia="en-GB"/>
              </w:rPr>
              <w:drawing>
                <wp:inline distT="0" distB="0" distL="0" distR="0" wp14:anchorId="42EA6759" wp14:editId="47D279B4">
                  <wp:extent cx="1391768" cy="434051"/>
                  <wp:effectExtent l="0" t="0" r="0" b="4445"/>
                  <wp:docPr id="452" name="Picture 45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5281" cy="453859"/>
                          </a:xfrm>
                          <a:prstGeom prst="rect">
                            <a:avLst/>
                          </a:prstGeom>
                          <a:noFill/>
                          <a:ln>
                            <a:noFill/>
                          </a:ln>
                        </pic:spPr>
                      </pic:pic>
                    </a:graphicData>
                  </a:graphic>
                </wp:inline>
              </w:drawing>
            </w:r>
          </w:p>
        </w:tc>
        <w:tc>
          <w:tcPr>
            <w:tcW w:w="1101" w:type="dxa"/>
          </w:tcPr>
          <w:p w14:paraId="53F5BDBC"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157CC252"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color w:val="3F4F21"/>
                <w:sz w:val="32"/>
                <w:szCs w:val="32"/>
                <w:lang w:eastAsia="en-GB"/>
              </w:rPr>
              <w:drawing>
                <wp:inline distT="0" distB="0" distL="0" distR="0" wp14:anchorId="67086899" wp14:editId="0F996996">
                  <wp:extent cx="860347" cy="259061"/>
                  <wp:effectExtent l="0" t="0" r="0" b="8255"/>
                  <wp:docPr id="19" name="Picture 1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6740" cy="297119"/>
                          </a:xfrm>
                          <a:prstGeom prst="rect">
                            <a:avLst/>
                          </a:prstGeom>
                          <a:noFill/>
                          <a:ln>
                            <a:noFill/>
                          </a:ln>
                        </pic:spPr>
                      </pic:pic>
                    </a:graphicData>
                  </a:graphic>
                </wp:inline>
              </w:drawing>
            </w:r>
          </w:p>
          <w:p w14:paraId="6E378247"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tc>
      </w:tr>
      <w:tr w:rsidR="005F1833" w:rsidRPr="005F1833" w14:paraId="0C880A69" w14:textId="77777777" w:rsidTr="005F1833">
        <w:tc>
          <w:tcPr>
            <w:tcW w:w="5420" w:type="dxa"/>
            <w:vMerge/>
          </w:tcPr>
          <w:p w14:paraId="74993344"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34509D9B"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13BB1E59"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ascii="Arial" w:hAnsi="Arial"/>
                <w:b/>
                <w:noProof/>
                <w:sz w:val="32"/>
                <w:szCs w:val="32"/>
                <w:lang w:eastAsia="en-GB"/>
              </w:rPr>
              <w:drawing>
                <wp:inline distT="0" distB="0" distL="0" distR="0" wp14:anchorId="7B3891B0" wp14:editId="0B74536C">
                  <wp:extent cx="850973" cy="265393"/>
                  <wp:effectExtent l="0" t="0" r="6350" b="1905"/>
                  <wp:docPr id="35" name="Picture 3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0276" cy="274532"/>
                          </a:xfrm>
                          <a:prstGeom prst="rect">
                            <a:avLst/>
                          </a:prstGeom>
                          <a:noFill/>
                          <a:ln>
                            <a:noFill/>
                          </a:ln>
                        </pic:spPr>
                      </pic:pic>
                    </a:graphicData>
                  </a:graphic>
                </wp:inline>
              </w:drawing>
            </w:r>
          </w:p>
        </w:tc>
      </w:tr>
    </w:tbl>
    <w:p w14:paraId="5A041BF6" w14:textId="77777777" w:rsidR="005F1833" w:rsidRPr="005F1833" w:rsidRDefault="005F1833" w:rsidP="005F1833">
      <w:pPr>
        <w:autoSpaceDE w:val="0"/>
        <w:autoSpaceDN w:val="0"/>
        <w:adjustRightInd w:val="0"/>
        <w:spacing w:line="276" w:lineRule="auto"/>
        <w:ind w:right="-45"/>
        <w:jc w:val="both"/>
        <w:rPr>
          <w:rFonts w:eastAsia="Calibri" w:cs="Calibri"/>
          <w:szCs w:val="22"/>
        </w:rPr>
      </w:pPr>
    </w:p>
    <w:p w14:paraId="6AB18096" w14:textId="77777777" w:rsidR="005F1833" w:rsidRPr="005F1833" w:rsidRDefault="005F1833" w:rsidP="005F1833">
      <w:pPr>
        <w:autoSpaceDE w:val="0"/>
        <w:autoSpaceDN w:val="0"/>
        <w:adjustRightInd w:val="0"/>
        <w:spacing w:after="200" w:line="276" w:lineRule="auto"/>
        <w:ind w:left="567" w:right="-46"/>
        <w:jc w:val="both"/>
        <w:rPr>
          <w:rFonts w:eastAsia="Calibri" w:cs="Calibri"/>
          <w:szCs w:val="22"/>
          <w:highlight w:val="yellow"/>
        </w:rPr>
      </w:pPr>
    </w:p>
    <w:p w14:paraId="369EDAA0"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szCs w:val="22"/>
        </w:rPr>
        <w:lastRenderedPageBreak/>
        <w:t>Providing more affordable housing in Oxford is essential to ensure mixed and balanced communities, for the health and well-being of residents, and for the vibrancy of the local economy.</w:t>
      </w:r>
    </w:p>
    <w:p w14:paraId="073607B1"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Affordable Housing Completions</w:t>
      </w:r>
    </w:p>
    <w:p w14:paraId="3ED1C36E"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highlight w:val="yellow"/>
        </w:rPr>
      </w:pPr>
    </w:p>
    <w:p w14:paraId="10431A4C"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highlight w:val="yellow"/>
        </w:rPr>
      </w:pPr>
      <w:r w:rsidRPr="005F1833">
        <w:rPr>
          <w:noProof/>
          <w:lang w:eastAsia="en-GB"/>
        </w:rPr>
        <w:drawing>
          <wp:inline distT="0" distB="0" distL="0" distR="0" wp14:anchorId="00F77CC3" wp14:editId="08B104FE">
            <wp:extent cx="5731510" cy="3439160"/>
            <wp:effectExtent l="0" t="0" r="2540"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548616" w14:textId="6BF2B7DC" w:rsidR="005F1833" w:rsidRPr="005F1833" w:rsidRDefault="00E1522E" w:rsidP="005F1833">
      <w:pPr>
        <w:tabs>
          <w:tab w:val="left" w:pos="9026"/>
        </w:tabs>
        <w:autoSpaceDE w:val="0"/>
        <w:autoSpaceDN w:val="0"/>
        <w:adjustRightInd w:val="0"/>
        <w:spacing w:after="200" w:line="276" w:lineRule="auto"/>
        <w:ind w:right="-46"/>
        <w:contextualSpacing/>
        <w:jc w:val="center"/>
        <w:rPr>
          <w:rFonts w:eastAsia="Calibri" w:cs="Calibri"/>
          <w:color w:val="000000"/>
          <w:sz w:val="20"/>
          <w:szCs w:val="22"/>
        </w:rPr>
      </w:pPr>
      <w:r>
        <w:rPr>
          <w:rFonts w:eastAsia="Calibri" w:cs="Calibri"/>
          <w:b/>
          <w:color w:val="000000"/>
          <w:sz w:val="20"/>
          <w:szCs w:val="22"/>
        </w:rPr>
        <w:t>Figure 2</w:t>
      </w:r>
      <w:r w:rsidR="005F1833" w:rsidRPr="005F1833">
        <w:rPr>
          <w:rFonts w:eastAsia="Calibri" w:cs="Calibri"/>
          <w:b/>
          <w:color w:val="000000"/>
          <w:sz w:val="20"/>
          <w:szCs w:val="22"/>
        </w:rPr>
        <w:t xml:space="preserve">: </w:t>
      </w:r>
      <w:r w:rsidR="005F1833" w:rsidRPr="005F1833">
        <w:rPr>
          <w:rFonts w:eastAsia="Calibri" w:cs="Calibri"/>
          <w:color w:val="000000"/>
          <w:sz w:val="20"/>
          <w:szCs w:val="22"/>
        </w:rPr>
        <w:t>Net affordable dwellings completed 2006/07-2019/20</w:t>
      </w:r>
    </w:p>
    <w:p w14:paraId="3AA8E7D6" w14:textId="77777777" w:rsidR="005F1833" w:rsidRPr="005F1833" w:rsidRDefault="005F1833" w:rsidP="005F1833">
      <w:pPr>
        <w:tabs>
          <w:tab w:val="left" w:pos="9026"/>
        </w:tabs>
        <w:autoSpaceDE w:val="0"/>
        <w:autoSpaceDN w:val="0"/>
        <w:adjustRightInd w:val="0"/>
        <w:spacing w:after="200" w:line="276" w:lineRule="auto"/>
        <w:ind w:right="-46"/>
        <w:contextualSpacing/>
        <w:jc w:val="center"/>
        <w:rPr>
          <w:rFonts w:eastAsia="Calibri" w:cs="Calibri"/>
          <w:szCs w:val="22"/>
        </w:rPr>
      </w:pPr>
    </w:p>
    <w:p w14:paraId="7CD2E1AB" w14:textId="444ADD89" w:rsidR="005F1833" w:rsidRPr="005F1833" w:rsidRDefault="00E1522E" w:rsidP="005A0F8E">
      <w:pPr>
        <w:numPr>
          <w:ilvl w:val="1"/>
          <w:numId w:val="9"/>
        </w:numPr>
        <w:autoSpaceDE w:val="0"/>
        <w:autoSpaceDN w:val="0"/>
        <w:adjustRightInd w:val="0"/>
        <w:spacing w:after="200" w:line="276" w:lineRule="auto"/>
        <w:ind w:right="-46"/>
        <w:jc w:val="both"/>
        <w:rPr>
          <w:rFonts w:eastAsia="Calibri" w:cs="Calibri"/>
          <w:szCs w:val="22"/>
        </w:rPr>
      </w:pPr>
      <w:r>
        <w:rPr>
          <w:rFonts w:eastAsia="Calibri" w:cs="Calibri"/>
          <w:szCs w:val="22"/>
        </w:rPr>
        <w:t>Figure 2</w:t>
      </w:r>
      <w:r w:rsidR="005F1833" w:rsidRPr="005F1833">
        <w:rPr>
          <w:rFonts w:eastAsia="Calibri" w:cs="Calibri"/>
          <w:szCs w:val="22"/>
        </w:rPr>
        <w:t xml:space="preserve"> shows that 104 affordable dwellings were completed in 2019/20.  Some of the main contributions to this were 48 units at the former Temple </w:t>
      </w:r>
      <w:proofErr w:type="spellStart"/>
      <w:r w:rsidR="005F1833" w:rsidRPr="005F1833">
        <w:rPr>
          <w:rFonts w:eastAsia="Calibri" w:cs="Calibri"/>
          <w:szCs w:val="22"/>
        </w:rPr>
        <w:t>Cowley</w:t>
      </w:r>
      <w:proofErr w:type="spellEnd"/>
      <w:r w:rsidR="005F1833" w:rsidRPr="005F1833">
        <w:rPr>
          <w:rFonts w:eastAsia="Calibri" w:cs="Calibri"/>
          <w:szCs w:val="22"/>
        </w:rPr>
        <w:t xml:space="preserve"> Pools (16/01225/FUL) and a further 46 affordable social rent units on Phase 1 of Barton Park (15/03642/RES).  Some of the first affordable units were also completed on developments at Land North of Littlemore Healthcare Trust – 6 units (17/03050/FUL) and at the former </w:t>
      </w:r>
      <w:proofErr w:type="spellStart"/>
      <w:r w:rsidR="005F1833" w:rsidRPr="005F1833">
        <w:rPr>
          <w:rFonts w:eastAsia="Calibri" w:cs="Calibri"/>
          <w:szCs w:val="22"/>
        </w:rPr>
        <w:t>Wolvercote</w:t>
      </w:r>
      <w:proofErr w:type="spellEnd"/>
      <w:r w:rsidR="005F1833" w:rsidRPr="005F1833">
        <w:rPr>
          <w:rFonts w:eastAsia="Calibri" w:cs="Calibri"/>
          <w:szCs w:val="22"/>
        </w:rPr>
        <w:t xml:space="preserve"> Paper Mill – 4 units (18/00966/RES).  </w:t>
      </w:r>
    </w:p>
    <w:p w14:paraId="412850A9"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The total net number of affordable homes completed since the start of the Core Strategy period (2006/07 to 2019/20) is 1,413 dwellings. These homes have mainly been delivered through a combination of developer contributions from qualifying developments (either provision onsite or financial contributions towards off-site provision) and the City Council’s own housebuilding programme. The supply of affordable housing in Oxford is expected to be further boosted in future monitoring years as major schemes are built out. This includes Barton Park Phase’s 2, 3 and 4 circa 260 affordable homes), land north of Littlemore Healthcare Trust (total of 70 affordable homes) and Littlemore Park (270 affordable homes expected). As with the overall housing numbers for completions and permissions, it is natural for affordable housing delivery to fluctuate due to the limited number of larger sites available within Oxford.</w:t>
      </w:r>
    </w:p>
    <w:p w14:paraId="42AB40D5" w14:textId="77777777" w:rsidR="005F1833" w:rsidRPr="005F1833" w:rsidRDefault="005F1833" w:rsidP="005F1833">
      <w:pPr>
        <w:rPr>
          <w:rFonts w:eastAsia="Calibri" w:cs="Times New Roman"/>
          <w:b/>
          <w:color w:val="385623" w:themeColor="accent6" w:themeShade="80"/>
          <w:szCs w:val="22"/>
        </w:rPr>
      </w:pPr>
      <w:r w:rsidRPr="005F1833">
        <w:rPr>
          <w:rFonts w:eastAsia="Calibri" w:cs="Times New Roman"/>
          <w:b/>
          <w:color w:val="385623" w:themeColor="accent6" w:themeShade="80"/>
          <w:szCs w:val="22"/>
        </w:rPr>
        <w:br w:type="page"/>
      </w:r>
    </w:p>
    <w:p w14:paraId="3EE2F243" w14:textId="77777777" w:rsidR="005F1833" w:rsidRPr="005F1833" w:rsidRDefault="005F1833" w:rsidP="005F1833">
      <w:pPr>
        <w:autoSpaceDE w:val="0"/>
        <w:autoSpaceDN w:val="0"/>
        <w:adjustRightInd w:val="0"/>
        <w:spacing w:line="276" w:lineRule="auto"/>
        <w:ind w:right="-45"/>
        <w:jc w:val="both"/>
        <w:rPr>
          <w:rFonts w:eastAsia="Calibri" w:cs="Calibri"/>
          <w:szCs w:val="22"/>
        </w:rPr>
      </w:pPr>
      <w:r w:rsidRPr="005F1833">
        <w:rPr>
          <w:rFonts w:eastAsia="Calibri" w:cs="Times New Roman"/>
          <w:b/>
          <w:color w:val="385623" w:themeColor="accent6" w:themeShade="80"/>
          <w:szCs w:val="22"/>
        </w:rPr>
        <w:lastRenderedPageBreak/>
        <w:t>Affordable Housing Tenure</w:t>
      </w:r>
    </w:p>
    <w:p w14:paraId="2374C7BD"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The gross number of affordable homes delivered in the 2019/20 monitoring year was 104.  48 of the 104 affordable homes were delivered through the development at the former Temple </w:t>
      </w:r>
      <w:proofErr w:type="spellStart"/>
      <w:r w:rsidRPr="005F1833">
        <w:rPr>
          <w:rFonts w:eastAsia="Calibri" w:cs="Calibri"/>
          <w:szCs w:val="22"/>
        </w:rPr>
        <w:t>Cowley</w:t>
      </w:r>
      <w:proofErr w:type="spellEnd"/>
      <w:r w:rsidRPr="005F1833">
        <w:rPr>
          <w:rFonts w:eastAsia="Calibri" w:cs="Calibri"/>
          <w:szCs w:val="22"/>
        </w:rPr>
        <w:t xml:space="preserve"> Swimming Pools (16/01225/FUL).  19 of these units are available on a social rent basis through a registered social landlord and 29 are available on a shared ownership basis.  A further 46 homes were delivered on Phase 1 of Barton Park (15/03642/RES). These 46 homes are available on a social rent basis through a registered social landlord. A further 6 affordable homes were delivered at Land North of Littlemore Mental Health Centre (17/03050/FUL) and are offered on a social rent basis.  4 affordable homes were also delivered at the Former </w:t>
      </w:r>
      <w:proofErr w:type="spellStart"/>
      <w:r w:rsidRPr="005F1833">
        <w:rPr>
          <w:rFonts w:eastAsia="Calibri" w:cs="Calibri"/>
          <w:szCs w:val="22"/>
        </w:rPr>
        <w:t>Wolvercote</w:t>
      </w:r>
      <w:proofErr w:type="spellEnd"/>
      <w:r w:rsidRPr="005F1833">
        <w:rPr>
          <w:rFonts w:eastAsia="Calibri" w:cs="Calibri"/>
          <w:szCs w:val="22"/>
        </w:rPr>
        <w:t xml:space="preserve"> Paper Mill (18/00966/RES), 3 of which are offered on a shared ownership basis and 1 on a social rent basis.  </w:t>
      </w:r>
    </w:p>
    <w:p w14:paraId="521F5781" w14:textId="77777777" w:rsidR="005F1833" w:rsidRPr="005F1833"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75 of the 104 affordable homes delivered were on a social rent basis meaning in total throughout the monitoring year 72% of affordable homes delivered were on a social rent basis. Although this is below the 80% target for the monitoring year, some of these homes were phased completions on larger sites, which if considered on an application-by-application basis met the 80% social rent tenure split.  </w:t>
      </w:r>
    </w:p>
    <w:p w14:paraId="176CD266" w14:textId="77777777" w:rsidR="005F1833" w:rsidRPr="005F1833" w:rsidRDefault="005F1833" w:rsidP="005F1833">
      <w:pPr>
        <w:rPr>
          <w:rFonts w:eastAsia="Calibri" w:cs="Calibri"/>
          <w:szCs w:val="22"/>
        </w:rPr>
      </w:pPr>
    </w:p>
    <w:bookmarkStart w:id="28" w:name="_Toc28082381"/>
    <w:bookmarkStart w:id="29" w:name="_Toc55376461"/>
    <w:p w14:paraId="44D04110" w14:textId="77777777" w:rsidR="005F1833" w:rsidRPr="005F1833" w:rsidRDefault="005F1833" w:rsidP="0071756D">
      <w:pPr>
        <w:pStyle w:val="Heading2"/>
      </w:pPr>
      <w:r w:rsidRPr="005F1833">
        <w:rPr>
          <w:rFonts w:eastAsia="Calibri" w:cs="Calibri"/>
          <w:noProof/>
          <w:color w:val="1F4E79" w:themeColor="accent1" w:themeShade="80"/>
          <w:sz w:val="8"/>
          <w:szCs w:val="22"/>
        </w:rPr>
        <mc:AlternateContent>
          <mc:Choice Requires="wps">
            <w:drawing>
              <wp:anchor distT="0" distB="0" distL="114300" distR="114300" simplePos="0" relativeHeight="251636736" behindDoc="1" locked="0" layoutInCell="1" allowOverlap="1" wp14:anchorId="2EB6B2EB" wp14:editId="0A1944F1">
                <wp:simplePos x="0" y="0"/>
                <wp:positionH relativeFrom="column">
                  <wp:posOffset>-66675</wp:posOffset>
                </wp:positionH>
                <wp:positionV relativeFrom="paragraph">
                  <wp:posOffset>-1906</wp:posOffset>
                </wp:positionV>
                <wp:extent cx="5875655" cy="1247775"/>
                <wp:effectExtent l="0" t="0" r="0" b="9525"/>
                <wp:wrapNone/>
                <wp:docPr id="273" name="Rectangle 273"/>
                <wp:cNvGraphicFramePr/>
                <a:graphic xmlns:a="http://schemas.openxmlformats.org/drawingml/2006/main">
                  <a:graphicData uri="http://schemas.microsoft.com/office/word/2010/wordprocessingShape">
                    <wps:wsp>
                      <wps:cNvSpPr/>
                      <wps:spPr>
                        <a:xfrm>
                          <a:off x="0" y="0"/>
                          <a:ext cx="5875655" cy="12477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F3FD44" id="Rectangle 273" o:spid="_x0000_s1026" style="position:absolute;margin-left:-5.25pt;margin-top:-.15pt;width:462.65pt;height:9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" fillcolor="#fcd5b5" stroked="f" strokeweight="2pt"/>
            </w:pict>
          </mc:Fallback>
        </mc:AlternateContent>
      </w:r>
      <w:r w:rsidRPr="005F1833">
        <w:t>Indicator 9: AFFORDABLE HOMES BUILT ON CITY COUNCIL LAND</w:t>
      </w:r>
      <w:bookmarkEnd w:id="28"/>
      <w:bookmarkEnd w:id="29"/>
      <w:r w:rsidRPr="005F1833">
        <w:t xml:space="preserve"> </w:t>
      </w:r>
    </w:p>
    <w:p w14:paraId="045CCA86"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76D223A2" w14:textId="77777777" w:rsidR="005F1833" w:rsidRPr="005F1833" w:rsidRDefault="005F1833" w:rsidP="005F1833">
      <w:pPr>
        <w:autoSpaceDE w:val="0"/>
        <w:autoSpaceDN w:val="0"/>
        <w:adjustRightInd w:val="0"/>
        <w:spacing w:after="200" w:line="276" w:lineRule="auto"/>
        <w:ind w:right="-46"/>
        <w:jc w:val="both"/>
        <w:rPr>
          <w:rFonts w:eastAsia="Calibri" w:cs="Calibri"/>
          <w:b/>
          <w:color w:val="385623" w:themeColor="accent6" w:themeShade="80"/>
          <w:szCs w:val="22"/>
        </w:rPr>
      </w:pPr>
      <w:r w:rsidRPr="005F1833">
        <w:rPr>
          <w:rFonts w:eastAsia="Calibri" w:cs="Calibri"/>
          <w:b/>
          <w:color w:val="385623" w:themeColor="accent6" w:themeShade="80"/>
          <w:szCs w:val="22"/>
        </w:rPr>
        <w:t>No set target. The City Council is committed to delivering more affordable housing in Oxford and is one of the few authorities in England building its own council housing. The City Council has been identifying land in its ownership capable of delivering affordable homes and is bringing this forward wherever possible. The AMR will now report on the number of affordable units built on City Council land.</w:t>
      </w:r>
      <w:r w:rsidRPr="005F1833">
        <w:rPr>
          <w:rFonts w:eastAsia="Calibri" w:cs="Calibri"/>
          <w:b/>
          <w:color w:val="385623" w:themeColor="accent6" w:themeShade="80"/>
          <w:szCs w:val="22"/>
          <w:vertAlign w:val="superscript"/>
        </w:rPr>
        <w:footnoteReference w:id="18"/>
      </w:r>
      <w:r w:rsidRPr="005F1833">
        <w:rPr>
          <w:rFonts w:eastAsia="Calibri" w:cs="Calibri"/>
          <w:b/>
          <w:color w:val="385623" w:themeColor="accent6" w:themeShade="80"/>
          <w:szCs w:val="22"/>
        </w:rPr>
        <w:t xml:space="preserve">  </w:t>
      </w:r>
    </w:p>
    <w:p w14:paraId="76ADFD74" w14:textId="3895943D" w:rsidR="005F1833" w:rsidRPr="00E2535F" w:rsidRDefault="005F1833" w:rsidP="005A0F8E">
      <w:pPr>
        <w:numPr>
          <w:ilvl w:val="1"/>
          <w:numId w:val="9"/>
        </w:numPr>
        <w:autoSpaceDE w:val="0"/>
        <w:autoSpaceDN w:val="0"/>
        <w:adjustRightInd w:val="0"/>
        <w:spacing w:after="200" w:line="276" w:lineRule="auto"/>
        <w:ind w:right="-46"/>
        <w:jc w:val="both"/>
        <w:rPr>
          <w:rFonts w:eastAsia="Calibri" w:cs="Calibri"/>
          <w:szCs w:val="22"/>
        </w:rPr>
      </w:pPr>
      <w:r w:rsidRPr="00E2535F">
        <w:rPr>
          <w:rFonts w:eastAsia="Calibri" w:cs="Calibri"/>
          <w:szCs w:val="22"/>
        </w:rPr>
        <w:t xml:space="preserve">Of the 104 affordable dwellings completed in Oxford in 2019/20, </w:t>
      </w:r>
      <w:r w:rsidR="00E2535F" w:rsidRPr="00636078">
        <w:rPr>
          <w:rFonts w:eastAsia="Calibri" w:cs="Calibri"/>
          <w:szCs w:val="22"/>
        </w:rPr>
        <w:t>46</w:t>
      </w:r>
      <w:r w:rsidRPr="00E2535F">
        <w:rPr>
          <w:rFonts w:eastAsia="Calibri" w:cs="Calibri"/>
          <w:szCs w:val="22"/>
        </w:rPr>
        <w:t xml:space="preserve"> were delivered on City Council land. </w:t>
      </w:r>
    </w:p>
    <w:tbl>
      <w:tblPr>
        <w:tblStyle w:val="TableGrid112"/>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1946"/>
        <w:gridCol w:w="1564"/>
        <w:gridCol w:w="1433"/>
        <w:gridCol w:w="1433"/>
        <w:gridCol w:w="1433"/>
        <w:gridCol w:w="1433"/>
      </w:tblGrid>
      <w:tr w:rsidR="00623040" w:rsidRPr="00623040" w14:paraId="591A4F7E" w14:textId="77777777" w:rsidTr="00DA4C54">
        <w:tc>
          <w:tcPr>
            <w:tcW w:w="1946" w:type="dxa"/>
            <w:shd w:val="clear" w:color="auto" w:fill="C5E0B3" w:themeFill="accent6" w:themeFillTint="66"/>
            <w:vAlign w:val="center"/>
          </w:tcPr>
          <w:p w14:paraId="4CE1D7FB" w14:textId="77777777" w:rsidR="00623040" w:rsidRPr="00883461" w:rsidRDefault="00623040" w:rsidP="00636078">
            <w:pPr>
              <w:jc w:val="center"/>
              <w:rPr>
                <w:rFonts w:cstheme="minorHAnsi"/>
                <w:b/>
                <w:color w:val="262626" w:themeColor="text1" w:themeTint="D9"/>
                <w:sz w:val="20"/>
              </w:rPr>
            </w:pPr>
            <w:r w:rsidRPr="00883461">
              <w:rPr>
                <w:rFonts w:cstheme="minorHAnsi"/>
                <w:b/>
                <w:color w:val="262626" w:themeColor="text1" w:themeTint="D9"/>
                <w:sz w:val="20"/>
              </w:rPr>
              <w:t xml:space="preserve">City Council </w:t>
            </w:r>
          </w:p>
          <w:p w14:paraId="0F2784C3" w14:textId="77777777" w:rsidR="00623040" w:rsidRPr="00883461" w:rsidRDefault="00623040" w:rsidP="00636078">
            <w:pPr>
              <w:pStyle w:val="ListParagraph"/>
              <w:ind w:left="360"/>
              <w:rPr>
                <w:rFonts w:cstheme="minorHAnsi"/>
                <w:b/>
                <w:color w:val="262626" w:themeColor="text1" w:themeTint="D9"/>
                <w:sz w:val="20"/>
              </w:rPr>
            </w:pPr>
            <w:r w:rsidRPr="00883461">
              <w:rPr>
                <w:rFonts w:cstheme="minorHAnsi"/>
                <w:b/>
                <w:color w:val="262626" w:themeColor="text1" w:themeTint="D9"/>
                <w:sz w:val="20"/>
              </w:rPr>
              <w:t>owned site</w:t>
            </w:r>
          </w:p>
        </w:tc>
        <w:tc>
          <w:tcPr>
            <w:tcW w:w="1564" w:type="dxa"/>
            <w:shd w:val="clear" w:color="auto" w:fill="C5E0B3" w:themeFill="accent6" w:themeFillTint="66"/>
            <w:vAlign w:val="center"/>
          </w:tcPr>
          <w:p w14:paraId="7A1CF8BD"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Planning application reference</w:t>
            </w:r>
          </w:p>
        </w:tc>
        <w:tc>
          <w:tcPr>
            <w:tcW w:w="1433" w:type="dxa"/>
            <w:shd w:val="clear" w:color="auto" w:fill="C5E0B3" w:themeFill="accent6" w:themeFillTint="66"/>
            <w:vAlign w:val="center"/>
          </w:tcPr>
          <w:p w14:paraId="447F6AF0"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No. homes for social rent completed</w:t>
            </w:r>
          </w:p>
        </w:tc>
        <w:tc>
          <w:tcPr>
            <w:tcW w:w="1433" w:type="dxa"/>
            <w:shd w:val="clear" w:color="auto" w:fill="C5E0B3" w:themeFill="accent6" w:themeFillTint="66"/>
          </w:tcPr>
          <w:p w14:paraId="673651D3"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No. homes for shared ownership completed</w:t>
            </w:r>
          </w:p>
        </w:tc>
        <w:tc>
          <w:tcPr>
            <w:tcW w:w="1433" w:type="dxa"/>
            <w:shd w:val="clear" w:color="auto" w:fill="C5E0B3" w:themeFill="accent6" w:themeFillTint="66"/>
          </w:tcPr>
          <w:p w14:paraId="29EE0749"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No. of intermediate homes completed</w:t>
            </w:r>
          </w:p>
        </w:tc>
        <w:tc>
          <w:tcPr>
            <w:tcW w:w="1433" w:type="dxa"/>
            <w:shd w:val="clear" w:color="auto" w:fill="C5E0B3" w:themeFill="accent6" w:themeFillTint="66"/>
          </w:tcPr>
          <w:p w14:paraId="2B9A4A1F" w14:textId="77777777" w:rsidR="00623040" w:rsidRPr="00883461" w:rsidRDefault="00623040" w:rsidP="00DA4C54">
            <w:pPr>
              <w:jc w:val="center"/>
              <w:rPr>
                <w:rFonts w:cstheme="minorHAnsi"/>
                <w:b/>
                <w:color w:val="262626" w:themeColor="text1" w:themeTint="D9"/>
                <w:sz w:val="20"/>
              </w:rPr>
            </w:pPr>
            <w:r w:rsidRPr="00883461">
              <w:rPr>
                <w:rFonts w:cstheme="minorHAnsi"/>
                <w:b/>
                <w:color w:val="262626" w:themeColor="text1" w:themeTint="D9"/>
                <w:sz w:val="20"/>
              </w:rPr>
              <w:t>Total number of affordable homes completed</w:t>
            </w:r>
          </w:p>
        </w:tc>
      </w:tr>
      <w:tr w:rsidR="00623040" w:rsidRPr="00623040" w14:paraId="7A59EFAE" w14:textId="77777777" w:rsidTr="00DA4C54">
        <w:tc>
          <w:tcPr>
            <w:tcW w:w="1946" w:type="dxa"/>
            <w:shd w:val="clear" w:color="auto" w:fill="FFFFFF" w:themeFill="background1"/>
          </w:tcPr>
          <w:p w14:paraId="671E4B06" w14:textId="5B581741" w:rsidR="00623040" w:rsidRPr="00883461" w:rsidRDefault="00883461" w:rsidP="00DA4C54">
            <w:pPr>
              <w:rPr>
                <w:color w:val="000000"/>
                <w:sz w:val="20"/>
                <w:szCs w:val="20"/>
              </w:rPr>
            </w:pPr>
            <w:r>
              <w:rPr>
                <w:color w:val="000000"/>
                <w:sz w:val="20"/>
                <w:szCs w:val="20"/>
              </w:rPr>
              <w:t>Barton Park P</w:t>
            </w:r>
            <w:r w:rsidR="00623040" w:rsidRPr="00883461">
              <w:rPr>
                <w:color w:val="000000"/>
                <w:sz w:val="20"/>
                <w:szCs w:val="20"/>
              </w:rPr>
              <w:t>hase 1</w:t>
            </w:r>
          </w:p>
        </w:tc>
        <w:tc>
          <w:tcPr>
            <w:tcW w:w="1564" w:type="dxa"/>
            <w:shd w:val="clear" w:color="auto" w:fill="FFFFFF" w:themeFill="background1"/>
          </w:tcPr>
          <w:p w14:paraId="10310564" w14:textId="77777777" w:rsidR="00623040" w:rsidRPr="00883461" w:rsidRDefault="00623040" w:rsidP="00DA4C54">
            <w:pPr>
              <w:tabs>
                <w:tab w:val="center" w:pos="674"/>
              </w:tabs>
              <w:rPr>
                <w:color w:val="000000"/>
                <w:sz w:val="20"/>
                <w:szCs w:val="20"/>
              </w:rPr>
            </w:pPr>
            <w:r w:rsidRPr="00883461">
              <w:rPr>
                <w:color w:val="000000"/>
                <w:sz w:val="20"/>
                <w:szCs w:val="20"/>
              </w:rPr>
              <w:t>15/03642/RES</w:t>
            </w:r>
          </w:p>
        </w:tc>
        <w:tc>
          <w:tcPr>
            <w:tcW w:w="1433" w:type="dxa"/>
            <w:shd w:val="clear" w:color="auto" w:fill="FFFFFF" w:themeFill="background1"/>
          </w:tcPr>
          <w:p w14:paraId="43A8897F" w14:textId="2F15903B" w:rsidR="00623040" w:rsidRPr="00883461" w:rsidRDefault="00E2535F" w:rsidP="00DA4C54">
            <w:pPr>
              <w:jc w:val="center"/>
              <w:rPr>
                <w:rFonts w:asciiTheme="minorHAnsi" w:hAnsiTheme="minorHAnsi" w:cstheme="minorHAnsi"/>
                <w:color w:val="262626" w:themeColor="text1" w:themeTint="D9"/>
                <w:sz w:val="20"/>
                <w:szCs w:val="20"/>
              </w:rPr>
            </w:pPr>
            <w:r w:rsidRPr="00636078">
              <w:rPr>
                <w:rFonts w:asciiTheme="minorHAnsi" w:hAnsiTheme="minorHAnsi" w:cstheme="minorHAnsi"/>
                <w:color w:val="262626" w:themeColor="text1" w:themeTint="D9"/>
                <w:sz w:val="20"/>
                <w:szCs w:val="20"/>
              </w:rPr>
              <w:t>46</w:t>
            </w:r>
          </w:p>
        </w:tc>
        <w:tc>
          <w:tcPr>
            <w:tcW w:w="1433" w:type="dxa"/>
            <w:shd w:val="clear" w:color="auto" w:fill="auto"/>
          </w:tcPr>
          <w:p w14:paraId="33AFA182" w14:textId="6DB14672" w:rsidR="00623040" w:rsidRPr="00883461" w:rsidRDefault="00636078" w:rsidP="00DA4C54">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46</w:t>
            </w:r>
          </w:p>
        </w:tc>
        <w:tc>
          <w:tcPr>
            <w:tcW w:w="1433" w:type="dxa"/>
          </w:tcPr>
          <w:p w14:paraId="73D3BFEE" w14:textId="77777777" w:rsidR="00623040" w:rsidRPr="00883461" w:rsidRDefault="00623040" w:rsidP="00DA4C54">
            <w:pPr>
              <w:jc w:val="center"/>
              <w:rPr>
                <w:rFonts w:asciiTheme="minorHAnsi" w:hAnsiTheme="minorHAnsi" w:cstheme="minorHAnsi"/>
                <w:color w:val="262626" w:themeColor="text1" w:themeTint="D9"/>
                <w:sz w:val="20"/>
                <w:szCs w:val="20"/>
              </w:rPr>
            </w:pPr>
            <w:r w:rsidRPr="00883461">
              <w:rPr>
                <w:rFonts w:asciiTheme="minorHAnsi" w:hAnsiTheme="minorHAnsi" w:cstheme="minorHAnsi"/>
                <w:color w:val="262626" w:themeColor="text1" w:themeTint="D9"/>
                <w:sz w:val="20"/>
                <w:szCs w:val="20"/>
              </w:rPr>
              <w:t>0</w:t>
            </w:r>
          </w:p>
        </w:tc>
        <w:tc>
          <w:tcPr>
            <w:tcW w:w="1433" w:type="dxa"/>
          </w:tcPr>
          <w:p w14:paraId="1D770726" w14:textId="1B3864A6" w:rsidR="00623040" w:rsidRPr="00883461" w:rsidRDefault="00883461" w:rsidP="00DA4C54">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46</w:t>
            </w:r>
          </w:p>
        </w:tc>
      </w:tr>
      <w:tr w:rsidR="00623040" w:rsidRPr="00623040" w14:paraId="08C639BE" w14:textId="77777777" w:rsidTr="00DA4C54">
        <w:trPr>
          <w:trHeight w:val="275"/>
        </w:trPr>
        <w:tc>
          <w:tcPr>
            <w:tcW w:w="1946" w:type="dxa"/>
            <w:tcBorders>
              <w:left w:val="nil"/>
              <w:bottom w:val="nil"/>
              <w:right w:val="nil"/>
            </w:tcBorders>
            <w:shd w:val="clear" w:color="auto" w:fill="FFFFFF" w:themeFill="background1"/>
          </w:tcPr>
          <w:p w14:paraId="674CCCDC" w14:textId="77777777" w:rsidR="00623040" w:rsidRPr="00883461" w:rsidRDefault="00623040" w:rsidP="00DA4C54">
            <w:pPr>
              <w:rPr>
                <w:rFonts w:asciiTheme="minorHAnsi" w:hAnsiTheme="minorHAnsi" w:cstheme="minorHAnsi"/>
                <w:color w:val="262626" w:themeColor="text1" w:themeTint="D9"/>
                <w:sz w:val="20"/>
              </w:rPr>
            </w:pPr>
          </w:p>
        </w:tc>
        <w:tc>
          <w:tcPr>
            <w:tcW w:w="1564" w:type="dxa"/>
            <w:tcBorders>
              <w:left w:val="nil"/>
              <w:bottom w:val="nil"/>
              <w:right w:val="nil"/>
            </w:tcBorders>
            <w:shd w:val="clear" w:color="auto" w:fill="FFFFFF" w:themeFill="background1"/>
          </w:tcPr>
          <w:p w14:paraId="085C0E6F" w14:textId="77777777" w:rsidR="00623040" w:rsidRPr="00883461" w:rsidRDefault="00623040" w:rsidP="00DA4C54">
            <w:pPr>
              <w:rPr>
                <w:rFonts w:asciiTheme="minorHAnsi" w:hAnsiTheme="minorHAnsi" w:cstheme="minorHAnsi"/>
                <w:color w:val="262626" w:themeColor="text1" w:themeTint="D9"/>
                <w:sz w:val="20"/>
              </w:rPr>
            </w:pPr>
          </w:p>
        </w:tc>
        <w:tc>
          <w:tcPr>
            <w:tcW w:w="1433" w:type="dxa"/>
            <w:tcBorders>
              <w:left w:val="nil"/>
              <w:bottom w:val="nil"/>
              <w:right w:val="nil"/>
            </w:tcBorders>
            <w:shd w:val="clear" w:color="auto" w:fill="FFFFFF" w:themeFill="background1"/>
          </w:tcPr>
          <w:p w14:paraId="4EA26B20" w14:textId="77777777" w:rsidR="00623040" w:rsidRPr="00883461" w:rsidRDefault="00623040" w:rsidP="00DA4C54">
            <w:pPr>
              <w:jc w:val="center"/>
              <w:rPr>
                <w:rFonts w:asciiTheme="minorHAnsi" w:hAnsiTheme="minorHAnsi" w:cstheme="minorHAnsi"/>
                <w:color w:val="262626" w:themeColor="text1" w:themeTint="D9"/>
                <w:sz w:val="20"/>
              </w:rPr>
            </w:pPr>
          </w:p>
        </w:tc>
        <w:tc>
          <w:tcPr>
            <w:tcW w:w="1433" w:type="dxa"/>
            <w:tcBorders>
              <w:left w:val="nil"/>
              <w:bottom w:val="nil"/>
            </w:tcBorders>
            <w:shd w:val="clear" w:color="auto" w:fill="auto"/>
          </w:tcPr>
          <w:p w14:paraId="47F48A4F" w14:textId="77777777" w:rsidR="00623040" w:rsidRPr="00883461" w:rsidRDefault="00623040" w:rsidP="00DA4C54">
            <w:pPr>
              <w:jc w:val="center"/>
              <w:rPr>
                <w:rFonts w:asciiTheme="minorHAnsi" w:hAnsiTheme="minorHAnsi" w:cstheme="minorHAnsi"/>
                <w:color w:val="262626" w:themeColor="text1" w:themeTint="D9"/>
                <w:sz w:val="20"/>
              </w:rPr>
            </w:pPr>
          </w:p>
        </w:tc>
        <w:tc>
          <w:tcPr>
            <w:tcW w:w="1433" w:type="dxa"/>
            <w:shd w:val="clear" w:color="auto" w:fill="E2EFD9" w:themeFill="accent6" w:themeFillTint="33"/>
          </w:tcPr>
          <w:p w14:paraId="0B6AD0D2" w14:textId="77777777" w:rsidR="00623040" w:rsidRPr="00883461" w:rsidRDefault="00623040" w:rsidP="00DA4C54">
            <w:pPr>
              <w:jc w:val="center"/>
              <w:rPr>
                <w:rFonts w:asciiTheme="minorHAnsi" w:hAnsiTheme="minorHAnsi" w:cstheme="minorHAnsi"/>
                <w:b/>
                <w:color w:val="262626" w:themeColor="text1" w:themeTint="D9"/>
                <w:sz w:val="20"/>
              </w:rPr>
            </w:pPr>
            <w:r w:rsidRPr="00883461">
              <w:rPr>
                <w:rFonts w:asciiTheme="minorHAnsi" w:hAnsiTheme="minorHAnsi" w:cstheme="minorHAnsi"/>
                <w:b/>
                <w:color w:val="262626" w:themeColor="text1" w:themeTint="D9"/>
                <w:sz w:val="20"/>
              </w:rPr>
              <w:t>Total:</w:t>
            </w:r>
          </w:p>
        </w:tc>
        <w:tc>
          <w:tcPr>
            <w:tcW w:w="1433" w:type="dxa"/>
            <w:shd w:val="clear" w:color="auto" w:fill="E2EFD9" w:themeFill="accent6" w:themeFillTint="33"/>
          </w:tcPr>
          <w:p w14:paraId="1BD9ACC8" w14:textId="0562A827" w:rsidR="00623040" w:rsidRPr="00883461" w:rsidRDefault="00883461" w:rsidP="00DA4C54">
            <w:pPr>
              <w:jc w:val="center"/>
              <w:rPr>
                <w:rFonts w:asciiTheme="minorHAnsi" w:hAnsiTheme="minorHAnsi" w:cstheme="minorHAnsi"/>
                <w:b/>
                <w:color w:val="262626" w:themeColor="text1" w:themeTint="D9"/>
                <w:sz w:val="20"/>
              </w:rPr>
            </w:pPr>
            <w:r>
              <w:rPr>
                <w:rFonts w:asciiTheme="minorHAnsi" w:hAnsiTheme="minorHAnsi" w:cstheme="minorHAnsi"/>
                <w:color w:val="262626" w:themeColor="text1" w:themeTint="D9"/>
                <w:sz w:val="20"/>
              </w:rPr>
              <w:t>46</w:t>
            </w:r>
          </w:p>
        </w:tc>
      </w:tr>
    </w:tbl>
    <w:p w14:paraId="37A1F3A2" w14:textId="6646477D" w:rsidR="00623040" w:rsidRPr="00883461" w:rsidRDefault="0096044D" w:rsidP="00636078">
      <w:pPr>
        <w:autoSpaceDE w:val="0"/>
        <w:autoSpaceDN w:val="0"/>
        <w:adjustRightInd w:val="0"/>
        <w:spacing w:line="276" w:lineRule="auto"/>
        <w:ind w:right="-45"/>
        <w:jc w:val="center"/>
        <w:rPr>
          <w:rFonts w:eastAsia="Calibri" w:cs="Calibri"/>
          <w:color w:val="000000"/>
          <w:sz w:val="20"/>
          <w:szCs w:val="22"/>
        </w:rPr>
      </w:pPr>
      <w:r>
        <w:rPr>
          <w:rFonts w:eastAsia="Calibri" w:cs="Calibri"/>
          <w:b/>
          <w:color w:val="000000"/>
          <w:sz w:val="20"/>
          <w:szCs w:val="20"/>
        </w:rPr>
        <w:t>Table 10</w:t>
      </w:r>
      <w:r w:rsidR="00623040" w:rsidRPr="00883461">
        <w:rPr>
          <w:rFonts w:eastAsia="Calibri" w:cs="Calibri"/>
          <w:b/>
          <w:color w:val="000000"/>
          <w:sz w:val="20"/>
          <w:szCs w:val="20"/>
        </w:rPr>
        <w:t xml:space="preserve">: </w:t>
      </w:r>
      <w:r w:rsidR="00623040" w:rsidRPr="00883461">
        <w:rPr>
          <w:sz w:val="20"/>
          <w:szCs w:val="20"/>
        </w:rPr>
        <w:t>Affordable homes completed on City Council land (by tenure)</w:t>
      </w:r>
      <w:r w:rsidR="00623040" w:rsidRPr="00883461">
        <w:rPr>
          <w:rFonts w:eastAsia="Calibri" w:cs="Calibri"/>
          <w:color w:val="000000"/>
          <w:sz w:val="20"/>
          <w:szCs w:val="22"/>
        </w:rPr>
        <w:t xml:space="preserve"> </w:t>
      </w:r>
      <w:r w:rsidR="00883461" w:rsidRPr="00636078">
        <w:rPr>
          <w:rFonts w:eastAsia="Calibri" w:cs="Calibri"/>
          <w:color w:val="000000"/>
          <w:sz w:val="20"/>
          <w:szCs w:val="22"/>
        </w:rPr>
        <w:t>2019</w:t>
      </w:r>
      <w:r w:rsidR="00623040" w:rsidRPr="00883461">
        <w:rPr>
          <w:rFonts w:eastAsia="Calibri" w:cs="Calibri"/>
          <w:color w:val="000000"/>
          <w:sz w:val="20"/>
          <w:szCs w:val="22"/>
        </w:rPr>
        <w:t>/</w:t>
      </w:r>
      <w:r w:rsidR="00883461" w:rsidRPr="00636078">
        <w:rPr>
          <w:rFonts w:eastAsia="Calibri" w:cs="Calibri"/>
          <w:color w:val="000000"/>
          <w:sz w:val="20"/>
          <w:szCs w:val="22"/>
        </w:rPr>
        <w:t>20</w:t>
      </w:r>
    </w:p>
    <w:p w14:paraId="05813528" w14:textId="77777777" w:rsidR="00623040" w:rsidRPr="00883461" w:rsidRDefault="00623040" w:rsidP="00636078">
      <w:pPr>
        <w:autoSpaceDE w:val="0"/>
        <w:autoSpaceDN w:val="0"/>
        <w:adjustRightInd w:val="0"/>
        <w:spacing w:after="200" w:line="276" w:lineRule="auto"/>
        <w:ind w:left="567" w:right="-46"/>
        <w:jc w:val="both"/>
        <w:rPr>
          <w:rFonts w:eastAsia="Calibri" w:cs="Calibri"/>
          <w:szCs w:val="22"/>
        </w:rPr>
      </w:pPr>
    </w:p>
    <w:p w14:paraId="0BE131DF" w14:textId="7DABA8DB" w:rsidR="005F1833" w:rsidRPr="00573F6D" w:rsidRDefault="00623040" w:rsidP="00573F6D">
      <w:pPr>
        <w:pStyle w:val="ListParagraph"/>
        <w:numPr>
          <w:ilvl w:val="1"/>
          <w:numId w:val="9"/>
        </w:numPr>
        <w:autoSpaceDE w:val="0"/>
        <w:autoSpaceDN w:val="0"/>
        <w:adjustRightInd w:val="0"/>
        <w:spacing w:after="200" w:line="276" w:lineRule="auto"/>
        <w:ind w:right="-46"/>
        <w:jc w:val="both"/>
        <w:rPr>
          <w:rFonts w:eastAsia="Calibri" w:cs="Calibri"/>
          <w:szCs w:val="22"/>
        </w:rPr>
      </w:pPr>
      <w:r w:rsidRPr="00573F6D">
        <w:rPr>
          <w:rFonts w:eastAsia="Calibri" w:cs="Calibri"/>
          <w:szCs w:val="22"/>
        </w:rPr>
        <w:t xml:space="preserve">In addition to Barton Park </w:t>
      </w:r>
      <w:r w:rsidR="005F1833" w:rsidRPr="00573F6D">
        <w:rPr>
          <w:rFonts w:eastAsia="Calibri" w:cs="Calibri"/>
          <w:szCs w:val="22"/>
        </w:rPr>
        <w:t>there are a number of developments on City owned land that are under construction including in Rose Hill where a total of 43 affordable homes will be delivered</w:t>
      </w:r>
      <w:r w:rsidR="00883461" w:rsidRPr="00573F6D">
        <w:rPr>
          <w:rFonts w:eastAsia="Calibri" w:cs="Calibri"/>
          <w:szCs w:val="22"/>
        </w:rPr>
        <w:t xml:space="preserve"> and o</w:t>
      </w:r>
      <w:r w:rsidR="005F1833" w:rsidRPr="00573F6D">
        <w:rPr>
          <w:rFonts w:eastAsia="Calibri" w:cs="Calibri"/>
          <w:szCs w:val="22"/>
        </w:rPr>
        <w:t>n land at Between Town</w:t>
      </w:r>
      <w:r w:rsidR="00B848D1">
        <w:rPr>
          <w:rFonts w:eastAsia="Calibri" w:cs="Calibri"/>
          <w:szCs w:val="22"/>
        </w:rPr>
        <w:t>s</w:t>
      </w:r>
      <w:r w:rsidR="005F1833" w:rsidRPr="00573F6D">
        <w:rPr>
          <w:rFonts w:eastAsia="Calibri" w:cs="Calibri"/>
          <w:szCs w:val="22"/>
        </w:rPr>
        <w:t xml:space="preserve"> Road, </w:t>
      </w:r>
      <w:proofErr w:type="spellStart"/>
      <w:r w:rsidR="005F1833" w:rsidRPr="00573F6D">
        <w:rPr>
          <w:rFonts w:eastAsia="Calibri" w:cs="Calibri"/>
          <w:szCs w:val="22"/>
        </w:rPr>
        <w:t>Cumberlege</w:t>
      </w:r>
      <w:proofErr w:type="spellEnd"/>
      <w:r w:rsidR="005F1833" w:rsidRPr="00573F6D">
        <w:rPr>
          <w:rFonts w:eastAsia="Calibri" w:cs="Calibri"/>
          <w:szCs w:val="22"/>
        </w:rPr>
        <w:t xml:space="preserve"> Close and </w:t>
      </w:r>
      <w:proofErr w:type="spellStart"/>
      <w:r w:rsidR="005F1833" w:rsidRPr="00573F6D">
        <w:rPr>
          <w:rFonts w:eastAsia="Calibri" w:cs="Calibri"/>
          <w:szCs w:val="22"/>
        </w:rPr>
        <w:t>Elsfield</w:t>
      </w:r>
      <w:proofErr w:type="spellEnd"/>
      <w:r w:rsidR="005F1833" w:rsidRPr="00573F6D">
        <w:rPr>
          <w:rFonts w:eastAsia="Calibri" w:cs="Calibri"/>
          <w:szCs w:val="22"/>
        </w:rPr>
        <w:t xml:space="preserve"> Hall which, along with some smaller sites, will provide over 60 affordable homes.  </w:t>
      </w:r>
    </w:p>
    <w:p w14:paraId="5942ECAF" w14:textId="77777777" w:rsidR="005F1833" w:rsidRPr="005F1833" w:rsidRDefault="005F1833" w:rsidP="005F1833">
      <w:pPr>
        <w:outlineLvl w:val="1"/>
        <w:rPr>
          <w:rFonts w:eastAsia="Calibri" w:cs="Calibri"/>
          <w:szCs w:val="22"/>
        </w:rPr>
      </w:pPr>
      <w:bookmarkStart w:id="30" w:name="_Toc28082382"/>
    </w:p>
    <w:p w14:paraId="777EEA02" w14:textId="77777777" w:rsidR="005F1833" w:rsidRPr="005F1833" w:rsidRDefault="005F1833" w:rsidP="005F1833">
      <w:pPr>
        <w:outlineLvl w:val="1"/>
        <w:rPr>
          <w:rFonts w:eastAsia="Calibri" w:cs="Calibri"/>
          <w:szCs w:val="22"/>
        </w:rPr>
      </w:pPr>
    </w:p>
    <w:p w14:paraId="5AE45945" w14:textId="77777777" w:rsidR="005F1833" w:rsidRPr="005F1833" w:rsidRDefault="005F1833" w:rsidP="005F1833">
      <w:pPr>
        <w:outlineLvl w:val="1"/>
        <w:rPr>
          <w:rFonts w:eastAsia="Calibri" w:cs="Calibri"/>
          <w:szCs w:val="22"/>
        </w:rPr>
      </w:pPr>
    </w:p>
    <w:p w14:paraId="0541805D" w14:textId="77777777" w:rsidR="005F1833" w:rsidRPr="005F1833" w:rsidRDefault="005F1833" w:rsidP="005F1833">
      <w:pPr>
        <w:outlineLvl w:val="1"/>
        <w:rPr>
          <w:rFonts w:eastAsia="Calibri" w:cs="Calibri"/>
          <w:szCs w:val="22"/>
        </w:rPr>
      </w:pPr>
    </w:p>
    <w:p w14:paraId="3CE63086" w14:textId="77777777" w:rsidR="005F1833" w:rsidRPr="005F1833" w:rsidRDefault="005F1833" w:rsidP="005F1833">
      <w:pPr>
        <w:outlineLvl w:val="1"/>
        <w:rPr>
          <w:rFonts w:eastAsia="Calibri" w:cs="Calibri"/>
          <w:szCs w:val="22"/>
        </w:rPr>
      </w:pPr>
    </w:p>
    <w:p w14:paraId="65E05C1E" w14:textId="77777777" w:rsidR="005F1833" w:rsidRPr="005F1833" w:rsidRDefault="005F1833" w:rsidP="005F1833">
      <w:pPr>
        <w:outlineLvl w:val="1"/>
        <w:rPr>
          <w:rFonts w:eastAsia="Calibri" w:cs="Calibri"/>
          <w:szCs w:val="22"/>
        </w:rPr>
      </w:pPr>
    </w:p>
    <w:bookmarkStart w:id="31" w:name="_Toc55376462"/>
    <w:p w14:paraId="6B3AEA20" w14:textId="521A090A" w:rsidR="005F1833" w:rsidRPr="005F1833" w:rsidRDefault="0082341B" w:rsidP="0071756D">
      <w:pPr>
        <w:pStyle w:val="Heading2"/>
      </w:pPr>
      <w:r w:rsidRPr="005F1833">
        <w:rPr>
          <w:noProof/>
          <w:color w:val="1F4E79" w:themeColor="accent1" w:themeShade="80"/>
          <w:sz w:val="8"/>
          <w:szCs w:val="22"/>
          <w:highlight w:val="yellow"/>
        </w:rPr>
        <mc:AlternateContent>
          <mc:Choice Requires="wps">
            <w:drawing>
              <wp:anchor distT="0" distB="0" distL="114300" distR="114300" simplePos="0" relativeHeight="251655168" behindDoc="1" locked="0" layoutInCell="1" allowOverlap="1" wp14:anchorId="0CE5C45D" wp14:editId="06767BAA">
                <wp:simplePos x="0" y="0"/>
                <wp:positionH relativeFrom="margin">
                  <wp:align>left</wp:align>
                </wp:positionH>
                <wp:positionV relativeFrom="paragraph">
                  <wp:posOffset>6350</wp:posOffset>
                </wp:positionV>
                <wp:extent cx="5885180" cy="1828800"/>
                <wp:effectExtent l="0" t="0" r="1270" b="0"/>
                <wp:wrapNone/>
                <wp:docPr id="262" name="Rectangle 262"/>
                <wp:cNvGraphicFramePr/>
                <a:graphic xmlns:a="http://schemas.openxmlformats.org/drawingml/2006/main">
                  <a:graphicData uri="http://schemas.microsoft.com/office/word/2010/wordprocessingShape">
                    <wps:wsp>
                      <wps:cNvSpPr/>
                      <wps:spPr>
                        <a:xfrm>
                          <a:off x="0" y="0"/>
                          <a:ext cx="5885180" cy="18288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45E5D7" id="Rectangle 262" o:spid="_x0000_s1026" style="position:absolute;margin-left:0;margin-top:.5pt;width:463.4pt;height:2in;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" fillcolor="#fcd5b5" stroked="f" strokeweight="2pt">
                <w10:wrap anchorx="margin"/>
              </v:rect>
            </w:pict>
          </mc:Fallback>
        </mc:AlternateContent>
      </w:r>
      <w:r w:rsidR="005F1833" w:rsidRPr="005F1833">
        <w:t>Indicator 10: PROPORTION OF AFFORDABLE HOUSING WHERE THERE IS A POLICY REQUIREMENT (PERMISSIONS)</w:t>
      </w:r>
      <w:bookmarkEnd w:id="30"/>
      <w:bookmarkEnd w:id="31"/>
    </w:p>
    <w:p w14:paraId="4E34B7CC" w14:textId="0C98CD35"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577BF5C8" w14:textId="3FBAFCDD" w:rsidR="005F1833" w:rsidRPr="005F1833" w:rsidRDefault="005F1833" w:rsidP="005F1833">
      <w:pPr>
        <w:tabs>
          <w:tab w:val="left" w:pos="7891"/>
        </w:tabs>
        <w:autoSpaceDE w:val="0"/>
        <w:autoSpaceDN w:val="0"/>
        <w:adjustRightInd w:val="0"/>
        <w:ind w:left="709" w:hanging="709"/>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50% provision of affordable housing on qualifying sites. </w:t>
      </w:r>
      <w:r w:rsidRPr="005F1833">
        <w:rPr>
          <w:rFonts w:eastAsia="Calibri" w:cs="Calibri"/>
          <w:b/>
          <w:color w:val="385623" w:themeColor="accent6" w:themeShade="80"/>
          <w:szCs w:val="22"/>
        </w:rPr>
        <w:tab/>
      </w:r>
    </w:p>
    <w:p w14:paraId="4990F058" w14:textId="77777777" w:rsidR="005F1833" w:rsidRPr="005F1833" w:rsidRDefault="005F1833" w:rsidP="005F1833">
      <w:pPr>
        <w:autoSpaceDE w:val="0"/>
        <w:autoSpaceDN w:val="0"/>
        <w:adjustRightInd w:val="0"/>
        <w:ind w:firstLine="709"/>
        <w:jc w:val="both"/>
        <w:rPr>
          <w:rFonts w:eastAsia="Calibri" w:cs="Calibri"/>
          <w:b/>
          <w:color w:val="385623" w:themeColor="accent6" w:themeShade="80"/>
          <w:szCs w:val="22"/>
        </w:rPr>
      </w:pPr>
      <w:r w:rsidRPr="005F1833">
        <w:rPr>
          <w:rFonts w:eastAsia="Calibri" w:cs="Calibri"/>
          <w:color w:val="385623" w:themeColor="accent6" w:themeShade="80"/>
          <w:sz w:val="20"/>
          <w:szCs w:val="22"/>
        </w:rPr>
        <w:t>(Oxford Core Strategy Policy CS24 &amp; Sites and Housing Plan Policy HP3)</w:t>
      </w:r>
    </w:p>
    <w:p w14:paraId="58612F04" w14:textId="77777777" w:rsidR="005F1833" w:rsidRPr="005F1833" w:rsidRDefault="005F1833" w:rsidP="005F1833">
      <w:pPr>
        <w:tabs>
          <w:tab w:val="left" w:pos="930"/>
        </w:tabs>
        <w:autoSpaceDE w:val="0"/>
        <w:autoSpaceDN w:val="0"/>
        <w:adjustRightInd w:val="0"/>
        <w:jc w:val="both"/>
        <w:rPr>
          <w:rFonts w:eastAsia="Calibri" w:cs="Calibri"/>
          <w:b/>
          <w:color w:val="385623" w:themeColor="accent6" w:themeShade="80"/>
          <w:sz w:val="10"/>
          <w:szCs w:val="10"/>
        </w:rPr>
      </w:pPr>
      <w:r w:rsidRPr="005F1833">
        <w:rPr>
          <w:rFonts w:eastAsia="Calibri" w:cs="Calibri"/>
          <w:b/>
          <w:color w:val="385623" w:themeColor="accent6" w:themeShade="80"/>
          <w:szCs w:val="22"/>
        </w:rPr>
        <w:tab/>
      </w: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03ECF773" w14:textId="77777777" w:rsidTr="005F1833">
        <w:trPr>
          <w:trHeight w:val="218"/>
        </w:trPr>
        <w:tc>
          <w:tcPr>
            <w:tcW w:w="5420" w:type="dxa"/>
          </w:tcPr>
          <w:p w14:paraId="23559E7F"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t>Performance against target 2019/20:</w:t>
            </w:r>
          </w:p>
        </w:tc>
        <w:tc>
          <w:tcPr>
            <w:tcW w:w="3714" w:type="dxa"/>
            <w:gridSpan w:val="2"/>
          </w:tcPr>
          <w:p w14:paraId="26AE3326"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526C725D" w14:textId="77777777" w:rsidTr="005F1833">
        <w:tc>
          <w:tcPr>
            <w:tcW w:w="5420" w:type="dxa"/>
            <w:vMerge w:val="restart"/>
          </w:tcPr>
          <w:p w14:paraId="34DDA48F"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p w14:paraId="35FEDB1D"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r w:rsidRPr="005F1833">
              <w:rPr>
                <w:b/>
                <w:noProof/>
                <w:color w:val="3F4F21"/>
                <w:sz w:val="32"/>
                <w:szCs w:val="32"/>
                <w:lang w:eastAsia="en-GB"/>
              </w:rPr>
              <w:drawing>
                <wp:inline distT="0" distB="0" distL="0" distR="0" wp14:anchorId="7BA08034" wp14:editId="0A72DF62">
                  <wp:extent cx="1329480" cy="400323"/>
                  <wp:effectExtent l="0" t="0" r="4445" b="0"/>
                  <wp:docPr id="24" name="Picture 2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5900" cy="408278"/>
                          </a:xfrm>
                          <a:prstGeom prst="rect">
                            <a:avLst/>
                          </a:prstGeom>
                          <a:noFill/>
                          <a:ln>
                            <a:noFill/>
                          </a:ln>
                        </pic:spPr>
                      </pic:pic>
                    </a:graphicData>
                  </a:graphic>
                </wp:inline>
              </w:drawing>
            </w:r>
          </w:p>
        </w:tc>
        <w:tc>
          <w:tcPr>
            <w:tcW w:w="1101" w:type="dxa"/>
          </w:tcPr>
          <w:p w14:paraId="0D28C739"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706F8775"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15F8A85E" wp14:editId="73F07609">
                  <wp:extent cx="819150" cy="256182"/>
                  <wp:effectExtent l="0" t="0" r="0" b="0"/>
                  <wp:docPr id="25" name="Picture 2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1AC84BA"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tc>
      </w:tr>
      <w:tr w:rsidR="005F1833" w:rsidRPr="005F1833" w14:paraId="35CD2E16" w14:textId="77777777" w:rsidTr="005F1833">
        <w:tc>
          <w:tcPr>
            <w:tcW w:w="5420" w:type="dxa"/>
            <w:vMerge/>
          </w:tcPr>
          <w:p w14:paraId="256C4CBB" w14:textId="77777777" w:rsidR="005F1833" w:rsidRPr="00D76F1D" w:rsidRDefault="005F1833" w:rsidP="005F1833">
            <w:pPr>
              <w:autoSpaceDE w:val="0"/>
              <w:autoSpaceDN w:val="0"/>
              <w:adjustRightInd w:val="0"/>
              <w:jc w:val="center"/>
              <w:rPr>
                <w:rFonts w:eastAsia="Calibri" w:cs="Calibri"/>
                <w:b/>
                <w:color w:val="385623" w:themeColor="accent6" w:themeShade="80"/>
              </w:rPr>
            </w:pPr>
          </w:p>
        </w:tc>
        <w:tc>
          <w:tcPr>
            <w:tcW w:w="1101" w:type="dxa"/>
          </w:tcPr>
          <w:p w14:paraId="46C85E7A" w14:textId="77777777" w:rsidR="005F1833" w:rsidRPr="00D76F1D" w:rsidRDefault="005F1833" w:rsidP="005F1833">
            <w:pPr>
              <w:autoSpaceDE w:val="0"/>
              <w:autoSpaceDN w:val="0"/>
              <w:adjustRightInd w:val="0"/>
              <w:rPr>
                <w:rFonts w:eastAsia="Calibri" w:cs="Calibri"/>
                <w:b/>
                <w:color w:val="385623" w:themeColor="accent6" w:themeShade="80"/>
              </w:rPr>
            </w:pPr>
            <w:r w:rsidRPr="00D76F1D">
              <w:rPr>
                <w:rFonts w:eastAsia="Calibri" w:cs="Calibri"/>
                <w:b/>
                <w:color w:val="385623" w:themeColor="accent6" w:themeShade="80"/>
              </w:rPr>
              <w:t>2017/18:</w:t>
            </w:r>
          </w:p>
        </w:tc>
        <w:tc>
          <w:tcPr>
            <w:tcW w:w="2613" w:type="dxa"/>
          </w:tcPr>
          <w:p w14:paraId="0FDD3F2C"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1CC57899" wp14:editId="6AED2364">
                  <wp:extent cx="819150" cy="256182"/>
                  <wp:effectExtent l="0" t="0" r="0" b="0"/>
                  <wp:docPr id="31" name="Picture 3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1B6DD730" w14:textId="77777777" w:rsidR="005F1833" w:rsidRPr="005F1833" w:rsidRDefault="005F1833" w:rsidP="005F1833">
      <w:pPr>
        <w:autoSpaceDE w:val="0"/>
        <w:autoSpaceDN w:val="0"/>
        <w:adjustRightInd w:val="0"/>
        <w:spacing w:line="276" w:lineRule="auto"/>
        <w:ind w:right="-45"/>
        <w:jc w:val="both"/>
        <w:rPr>
          <w:rFonts w:eastAsia="Calibri" w:cs="Calibri"/>
          <w:sz w:val="12"/>
          <w:szCs w:val="12"/>
          <w:highlight w:val="yellow"/>
        </w:rPr>
      </w:pPr>
    </w:p>
    <w:p w14:paraId="5FE51411" w14:textId="7777777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Sites and Housing Plan Policy HP3 states that planning permission will only be granted for residential development on sites with capacity for 10 or more dwellings, or which have an area of 0.25 hectares or greater, if generally a minimum of 50% of the dwellings on the site are provided as affordable homes. At least 80% of the affordable homes must be provided as social rented housing.</w:t>
      </w:r>
    </w:p>
    <w:p w14:paraId="723FC2E3" w14:textId="4A05CB14"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The majority of housing permissions in 2019/20 were small scale developments that did not meet the thresholds for applying Policy HP3. There were five applications that met the threshold for applying Policy HP3 during 2019/20 as shown in Table </w:t>
      </w:r>
      <w:r w:rsidR="000D7397">
        <w:rPr>
          <w:rFonts w:eastAsia="Calibri" w:cs="Calibri"/>
          <w:szCs w:val="22"/>
        </w:rPr>
        <w:t>11</w:t>
      </w:r>
      <w:r w:rsidRPr="005F1833">
        <w:rPr>
          <w:rFonts w:eastAsia="Calibri" w:cs="Calibri"/>
          <w:szCs w:val="22"/>
        </w:rPr>
        <w:t xml:space="preserve">. </w:t>
      </w:r>
    </w:p>
    <w:tbl>
      <w:tblPr>
        <w:tblStyle w:val="TableGrid112"/>
        <w:tblW w:w="9242"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696"/>
        <w:gridCol w:w="1560"/>
        <w:gridCol w:w="2766"/>
        <w:gridCol w:w="3220"/>
      </w:tblGrid>
      <w:tr w:rsidR="005F1833" w:rsidRPr="005F1833" w14:paraId="1AF99870" w14:textId="77777777" w:rsidTr="005F1833">
        <w:trPr>
          <w:tblHeader/>
        </w:trPr>
        <w:tc>
          <w:tcPr>
            <w:tcW w:w="1696" w:type="dxa"/>
            <w:shd w:val="clear" w:color="auto" w:fill="E2EFD9" w:themeFill="accent6" w:themeFillTint="33"/>
            <w:vAlign w:val="center"/>
          </w:tcPr>
          <w:p w14:paraId="13248231" w14:textId="77777777" w:rsidR="005F1833" w:rsidRPr="005F1833" w:rsidRDefault="005F1833" w:rsidP="005F1833">
            <w:pPr>
              <w:jc w:val="center"/>
              <w:rPr>
                <w:rFonts w:cstheme="minorHAnsi"/>
                <w:b/>
                <w:color w:val="262626" w:themeColor="text1" w:themeTint="D9"/>
                <w:sz w:val="20"/>
              </w:rPr>
            </w:pPr>
            <w:r w:rsidRPr="005F1833">
              <w:rPr>
                <w:rFonts w:cstheme="minorHAnsi"/>
                <w:b/>
                <w:color w:val="262626" w:themeColor="text1" w:themeTint="D9"/>
                <w:sz w:val="20"/>
              </w:rPr>
              <w:t>Application</w:t>
            </w:r>
          </w:p>
        </w:tc>
        <w:tc>
          <w:tcPr>
            <w:tcW w:w="1560" w:type="dxa"/>
            <w:shd w:val="clear" w:color="auto" w:fill="E2EFD9" w:themeFill="accent6" w:themeFillTint="33"/>
            <w:vAlign w:val="center"/>
          </w:tcPr>
          <w:p w14:paraId="7AA351DC" w14:textId="77777777" w:rsidR="005F1833" w:rsidRPr="005F1833" w:rsidRDefault="005F1833" w:rsidP="005F1833">
            <w:pPr>
              <w:jc w:val="center"/>
              <w:rPr>
                <w:rFonts w:cstheme="minorHAnsi"/>
                <w:b/>
                <w:color w:val="262626" w:themeColor="text1" w:themeTint="D9"/>
                <w:sz w:val="20"/>
              </w:rPr>
            </w:pPr>
            <w:r w:rsidRPr="005F1833">
              <w:rPr>
                <w:rFonts w:cstheme="minorHAnsi"/>
                <w:b/>
                <w:color w:val="262626" w:themeColor="text1" w:themeTint="D9"/>
                <w:sz w:val="20"/>
              </w:rPr>
              <w:t>Site</w:t>
            </w:r>
          </w:p>
        </w:tc>
        <w:tc>
          <w:tcPr>
            <w:tcW w:w="2766" w:type="dxa"/>
            <w:shd w:val="clear" w:color="auto" w:fill="E2EFD9" w:themeFill="accent6" w:themeFillTint="33"/>
            <w:vAlign w:val="center"/>
          </w:tcPr>
          <w:p w14:paraId="668870BC" w14:textId="77777777" w:rsidR="005F1833" w:rsidRPr="005F1833" w:rsidRDefault="005F1833" w:rsidP="005F1833">
            <w:pPr>
              <w:jc w:val="center"/>
              <w:rPr>
                <w:rFonts w:cstheme="minorHAnsi"/>
                <w:b/>
                <w:color w:val="262626" w:themeColor="text1" w:themeTint="D9"/>
                <w:sz w:val="20"/>
              </w:rPr>
            </w:pPr>
            <w:r w:rsidRPr="005F1833">
              <w:rPr>
                <w:rFonts w:cstheme="minorHAnsi"/>
                <w:b/>
                <w:color w:val="262626" w:themeColor="text1" w:themeTint="D9"/>
                <w:sz w:val="20"/>
              </w:rPr>
              <w:t>Qualifying Development</w:t>
            </w:r>
          </w:p>
        </w:tc>
        <w:tc>
          <w:tcPr>
            <w:tcW w:w="3220" w:type="dxa"/>
            <w:shd w:val="clear" w:color="auto" w:fill="E2EFD9" w:themeFill="accent6" w:themeFillTint="33"/>
          </w:tcPr>
          <w:p w14:paraId="1B59DA67" w14:textId="77777777" w:rsidR="005F1833" w:rsidRPr="005F1833" w:rsidRDefault="005F1833" w:rsidP="005F1833">
            <w:pPr>
              <w:jc w:val="center"/>
              <w:rPr>
                <w:rFonts w:cstheme="minorHAnsi"/>
                <w:b/>
                <w:color w:val="262626" w:themeColor="text1" w:themeTint="D9"/>
                <w:sz w:val="20"/>
              </w:rPr>
            </w:pPr>
            <w:r w:rsidRPr="005F1833">
              <w:rPr>
                <w:rFonts w:cstheme="minorHAnsi"/>
                <w:b/>
                <w:color w:val="262626" w:themeColor="text1" w:themeTint="D9"/>
                <w:sz w:val="20"/>
              </w:rPr>
              <w:t xml:space="preserve">Affordable Housing Provision </w:t>
            </w:r>
          </w:p>
          <w:p w14:paraId="611C6FCB" w14:textId="77777777" w:rsidR="005F1833" w:rsidRPr="005F1833" w:rsidRDefault="005F1833" w:rsidP="005F1833">
            <w:pPr>
              <w:ind w:left="-68" w:right="-46"/>
              <w:jc w:val="center"/>
              <w:rPr>
                <w:rFonts w:cstheme="minorHAnsi"/>
                <w:color w:val="262626" w:themeColor="text1" w:themeTint="D9"/>
                <w:sz w:val="20"/>
              </w:rPr>
            </w:pPr>
            <w:r w:rsidRPr="005F1833">
              <w:rPr>
                <w:rFonts w:cstheme="minorHAnsi"/>
                <w:color w:val="262626" w:themeColor="text1" w:themeTint="D9"/>
                <w:sz w:val="20"/>
              </w:rPr>
              <w:t>(as agreed in the planning permission)</w:t>
            </w:r>
          </w:p>
        </w:tc>
      </w:tr>
      <w:tr w:rsidR="005F1833" w:rsidRPr="005F1833" w14:paraId="39DB2BF6" w14:textId="77777777" w:rsidTr="005F1833">
        <w:trPr>
          <w:trHeight w:val="275"/>
        </w:trPr>
        <w:tc>
          <w:tcPr>
            <w:tcW w:w="1696" w:type="dxa"/>
            <w:shd w:val="clear" w:color="auto" w:fill="FFFFFF" w:themeFill="background1"/>
          </w:tcPr>
          <w:p w14:paraId="7459C46B" w14:textId="77777777" w:rsidR="005F1833" w:rsidRPr="005F1833" w:rsidRDefault="005F1833" w:rsidP="005F1833">
            <w:pPr>
              <w:jc w:val="center"/>
              <w:rPr>
                <w:rFonts w:cs="Calibri"/>
                <w:color w:val="000000"/>
                <w:sz w:val="22"/>
                <w:szCs w:val="22"/>
              </w:rPr>
            </w:pPr>
            <w:r w:rsidRPr="005F1833">
              <w:rPr>
                <w:rFonts w:cs="Calibri"/>
                <w:color w:val="000000"/>
                <w:sz w:val="22"/>
                <w:szCs w:val="22"/>
              </w:rPr>
              <w:t>18/02303/RES</w:t>
            </w:r>
          </w:p>
          <w:p w14:paraId="32D144DE" w14:textId="77777777" w:rsidR="005F1833" w:rsidRPr="005F1833" w:rsidRDefault="005F1833" w:rsidP="005F1833">
            <w:pPr>
              <w:jc w:val="center"/>
              <w:rPr>
                <w:rFonts w:cs="Calibri"/>
                <w:color w:val="000000"/>
                <w:sz w:val="22"/>
                <w:szCs w:val="22"/>
              </w:rPr>
            </w:pPr>
          </w:p>
        </w:tc>
        <w:tc>
          <w:tcPr>
            <w:tcW w:w="1560" w:type="dxa"/>
            <w:shd w:val="clear" w:color="auto" w:fill="FFFFFF" w:themeFill="background1"/>
          </w:tcPr>
          <w:p w14:paraId="214BC634" w14:textId="77777777" w:rsidR="005F1833" w:rsidRPr="005F1833" w:rsidRDefault="005F1833" w:rsidP="005F1833">
            <w:pPr>
              <w:rPr>
                <w:rFonts w:cs="Calibri"/>
                <w:color w:val="000000"/>
                <w:sz w:val="22"/>
                <w:szCs w:val="22"/>
              </w:rPr>
            </w:pPr>
            <w:r w:rsidRPr="005F1833">
              <w:rPr>
                <w:rFonts w:cs="Calibri"/>
                <w:color w:val="000000"/>
                <w:sz w:val="22"/>
                <w:szCs w:val="22"/>
              </w:rPr>
              <w:t>Site South Of</w:t>
            </w:r>
            <w:r w:rsidRPr="005F1833">
              <w:rPr>
                <w:rFonts w:cs="Calibri"/>
                <w:color w:val="000000"/>
                <w:sz w:val="22"/>
                <w:szCs w:val="22"/>
              </w:rPr>
              <w:br/>
              <w:t>Armstrong Road</w:t>
            </w:r>
            <w:r w:rsidRPr="005F1833">
              <w:rPr>
                <w:rFonts w:cs="Calibri"/>
                <w:color w:val="000000"/>
                <w:sz w:val="22"/>
                <w:szCs w:val="22"/>
              </w:rPr>
              <w:br/>
              <w:t>Oxford</w:t>
            </w:r>
            <w:r w:rsidRPr="005F1833">
              <w:rPr>
                <w:rFonts w:cs="Calibri"/>
                <w:color w:val="000000"/>
                <w:sz w:val="22"/>
                <w:szCs w:val="22"/>
              </w:rPr>
              <w:br/>
              <w:t>OX4 4XG</w:t>
            </w:r>
          </w:p>
          <w:p w14:paraId="72FF6C4A" w14:textId="77777777" w:rsidR="005F1833" w:rsidRPr="005F1833" w:rsidRDefault="005F1833" w:rsidP="005F1833">
            <w:pPr>
              <w:rPr>
                <w:rFonts w:cs="Calibri"/>
                <w:color w:val="000000"/>
                <w:sz w:val="22"/>
                <w:szCs w:val="22"/>
              </w:rPr>
            </w:pPr>
          </w:p>
        </w:tc>
        <w:tc>
          <w:tcPr>
            <w:tcW w:w="2766" w:type="dxa"/>
            <w:shd w:val="clear" w:color="auto" w:fill="FFFFFF" w:themeFill="background1"/>
          </w:tcPr>
          <w:p w14:paraId="4BEA43F3"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270 residential units</w:t>
            </w:r>
          </w:p>
        </w:tc>
        <w:tc>
          <w:tcPr>
            <w:tcW w:w="3220" w:type="dxa"/>
            <w:shd w:val="clear" w:color="auto" w:fill="auto"/>
          </w:tcPr>
          <w:p w14:paraId="753D9EDC"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 xml:space="preserve">100% Affordable, </w:t>
            </w:r>
          </w:p>
          <w:p w14:paraId="5804591A" w14:textId="77777777" w:rsidR="005F1833" w:rsidRPr="005F1833" w:rsidRDefault="005F1833" w:rsidP="005F1833">
            <w:pPr>
              <w:rPr>
                <w:rFonts w:asciiTheme="minorHAnsi" w:hAnsiTheme="minorHAnsi" w:cstheme="minorHAnsi"/>
                <w:color w:val="262626" w:themeColor="text1" w:themeTint="D9"/>
                <w:sz w:val="22"/>
                <w:szCs w:val="22"/>
              </w:rPr>
            </w:pPr>
            <w:proofErr w:type="gramStart"/>
            <w:r w:rsidRPr="005F1833">
              <w:rPr>
                <w:rFonts w:asciiTheme="minorHAnsi" w:hAnsiTheme="minorHAnsi" w:cstheme="minorHAnsi"/>
                <w:color w:val="262626" w:themeColor="text1" w:themeTint="D9"/>
                <w:sz w:val="22"/>
                <w:szCs w:val="22"/>
              </w:rPr>
              <w:t>108 Social rent and 162 shared ownership.</w:t>
            </w:r>
            <w:proofErr w:type="gramEnd"/>
            <w:r w:rsidRPr="005F1833">
              <w:rPr>
                <w:rFonts w:asciiTheme="minorHAnsi" w:hAnsiTheme="minorHAnsi" w:cstheme="minorHAnsi"/>
                <w:color w:val="262626" w:themeColor="text1" w:themeTint="D9"/>
                <w:sz w:val="22"/>
                <w:szCs w:val="22"/>
              </w:rPr>
              <w:t xml:space="preserve"> </w:t>
            </w:r>
          </w:p>
        </w:tc>
      </w:tr>
      <w:tr w:rsidR="005F1833" w:rsidRPr="005F1833" w14:paraId="3104D219" w14:textId="77777777" w:rsidTr="005F1833">
        <w:trPr>
          <w:trHeight w:val="275"/>
        </w:trPr>
        <w:tc>
          <w:tcPr>
            <w:tcW w:w="1696" w:type="dxa"/>
            <w:shd w:val="clear" w:color="auto" w:fill="FFFFFF" w:themeFill="background1"/>
          </w:tcPr>
          <w:p w14:paraId="28325D54" w14:textId="77777777" w:rsidR="005F1833" w:rsidRPr="005F1833" w:rsidRDefault="005F1833" w:rsidP="005F1833">
            <w:pPr>
              <w:jc w:val="center"/>
              <w:rPr>
                <w:rFonts w:cs="Calibri"/>
                <w:color w:val="000000"/>
                <w:sz w:val="22"/>
                <w:szCs w:val="22"/>
              </w:rPr>
            </w:pPr>
            <w:r w:rsidRPr="005F1833">
              <w:rPr>
                <w:rFonts w:cs="Calibri"/>
                <w:color w:val="000000"/>
                <w:sz w:val="22"/>
                <w:szCs w:val="22"/>
              </w:rPr>
              <w:t>19/00518/RES</w:t>
            </w:r>
          </w:p>
        </w:tc>
        <w:tc>
          <w:tcPr>
            <w:tcW w:w="1560" w:type="dxa"/>
            <w:shd w:val="clear" w:color="auto" w:fill="FFFFFF" w:themeFill="background1"/>
          </w:tcPr>
          <w:p w14:paraId="2F3314A4" w14:textId="77777777" w:rsidR="005F1833" w:rsidRPr="005F1833" w:rsidRDefault="005F1833" w:rsidP="005F1833">
            <w:pPr>
              <w:rPr>
                <w:rFonts w:cs="Calibri"/>
                <w:color w:val="000000"/>
                <w:sz w:val="22"/>
                <w:szCs w:val="22"/>
              </w:rPr>
            </w:pPr>
            <w:r w:rsidRPr="005F1833">
              <w:rPr>
                <w:rFonts w:cs="Calibri"/>
                <w:color w:val="000000"/>
                <w:sz w:val="22"/>
                <w:szCs w:val="22"/>
              </w:rPr>
              <w:t>Land At Barton</w:t>
            </w:r>
            <w:r w:rsidRPr="005F1833">
              <w:rPr>
                <w:rFonts w:cs="Calibri"/>
                <w:color w:val="000000"/>
                <w:sz w:val="22"/>
                <w:szCs w:val="22"/>
              </w:rPr>
              <w:br/>
              <w:t>Northern By-pass Road</w:t>
            </w:r>
            <w:r w:rsidRPr="005F1833">
              <w:rPr>
                <w:rFonts w:cs="Calibri"/>
                <w:color w:val="000000"/>
                <w:sz w:val="22"/>
                <w:szCs w:val="22"/>
              </w:rPr>
              <w:br/>
              <w:t>Oxford</w:t>
            </w:r>
            <w:r w:rsidRPr="005F1833">
              <w:rPr>
                <w:rFonts w:cs="Calibri"/>
                <w:color w:val="000000"/>
                <w:sz w:val="22"/>
                <w:szCs w:val="22"/>
              </w:rPr>
              <w:br/>
              <w:t>OX3 9SD</w:t>
            </w:r>
          </w:p>
          <w:p w14:paraId="55ABA919" w14:textId="77777777" w:rsidR="005F1833" w:rsidRPr="005F1833" w:rsidRDefault="005F1833" w:rsidP="005F1833">
            <w:pPr>
              <w:rPr>
                <w:rFonts w:cs="Calibri"/>
                <w:color w:val="000000"/>
                <w:sz w:val="22"/>
                <w:szCs w:val="22"/>
              </w:rPr>
            </w:pPr>
          </w:p>
        </w:tc>
        <w:tc>
          <w:tcPr>
            <w:tcW w:w="2766" w:type="dxa"/>
            <w:shd w:val="clear" w:color="auto" w:fill="FFFFFF" w:themeFill="background1"/>
          </w:tcPr>
          <w:p w14:paraId="358315E6"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207 residential units</w:t>
            </w:r>
          </w:p>
        </w:tc>
        <w:tc>
          <w:tcPr>
            <w:tcW w:w="3220" w:type="dxa"/>
            <w:shd w:val="clear" w:color="auto" w:fill="auto"/>
          </w:tcPr>
          <w:p w14:paraId="00EBEF07"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40% Affordable Housing</w:t>
            </w:r>
          </w:p>
          <w:p w14:paraId="763D842E" w14:textId="77777777" w:rsidR="005F1833" w:rsidRPr="005F1833" w:rsidRDefault="005F1833" w:rsidP="005F1833">
            <w:pPr>
              <w:rPr>
                <w:rFonts w:asciiTheme="minorHAnsi" w:hAnsiTheme="minorHAnsi" w:cstheme="minorHAnsi"/>
                <w:color w:val="262626" w:themeColor="text1" w:themeTint="D9"/>
                <w:sz w:val="22"/>
                <w:szCs w:val="22"/>
                <w:highlight w:val="yellow"/>
              </w:rPr>
            </w:pPr>
            <w:r w:rsidRPr="005F1833">
              <w:rPr>
                <w:rFonts w:asciiTheme="minorHAnsi" w:hAnsiTheme="minorHAnsi" w:cstheme="minorHAnsi"/>
                <w:color w:val="262626" w:themeColor="text1" w:themeTint="D9"/>
                <w:sz w:val="22"/>
                <w:szCs w:val="22"/>
              </w:rPr>
              <w:t xml:space="preserve">83 Social rent  </w:t>
            </w:r>
          </w:p>
        </w:tc>
      </w:tr>
      <w:tr w:rsidR="005F1833" w:rsidRPr="005F1833" w14:paraId="0FD76B47" w14:textId="77777777" w:rsidTr="005F1833">
        <w:trPr>
          <w:trHeight w:val="275"/>
        </w:trPr>
        <w:tc>
          <w:tcPr>
            <w:tcW w:w="1696" w:type="dxa"/>
            <w:shd w:val="clear" w:color="auto" w:fill="FFFFFF" w:themeFill="background1"/>
          </w:tcPr>
          <w:p w14:paraId="20FCD1FD" w14:textId="77777777" w:rsidR="005F1833" w:rsidRPr="005F1833" w:rsidRDefault="005F1833" w:rsidP="005F1833">
            <w:pPr>
              <w:jc w:val="center"/>
              <w:rPr>
                <w:rFonts w:cs="Calibri"/>
                <w:color w:val="000000"/>
                <w:sz w:val="22"/>
                <w:szCs w:val="22"/>
              </w:rPr>
            </w:pPr>
            <w:r w:rsidRPr="005F1833">
              <w:rPr>
                <w:rFonts w:cs="Calibri"/>
                <w:color w:val="000000"/>
                <w:sz w:val="22"/>
                <w:szCs w:val="22"/>
              </w:rPr>
              <w:t>18/03330/OUT</w:t>
            </w:r>
          </w:p>
          <w:p w14:paraId="1E10A6A3" w14:textId="77777777" w:rsidR="005F1833" w:rsidRPr="005F1833" w:rsidRDefault="005F1833" w:rsidP="005F1833">
            <w:pPr>
              <w:rPr>
                <w:rFonts w:asciiTheme="minorHAnsi" w:hAnsiTheme="minorHAnsi" w:cstheme="minorHAnsi"/>
                <w:color w:val="262626" w:themeColor="text1" w:themeTint="D9"/>
                <w:sz w:val="22"/>
                <w:szCs w:val="22"/>
              </w:rPr>
            </w:pPr>
          </w:p>
        </w:tc>
        <w:tc>
          <w:tcPr>
            <w:tcW w:w="1560" w:type="dxa"/>
            <w:shd w:val="clear" w:color="auto" w:fill="FFFFFF" w:themeFill="background1"/>
          </w:tcPr>
          <w:p w14:paraId="7FD578E1" w14:textId="77777777" w:rsidR="005F1833" w:rsidRPr="005F1833" w:rsidRDefault="005F1833" w:rsidP="005F1833">
            <w:pPr>
              <w:rPr>
                <w:rFonts w:cs="Calibri"/>
                <w:color w:val="000000"/>
                <w:sz w:val="22"/>
                <w:szCs w:val="22"/>
              </w:rPr>
            </w:pPr>
            <w:r w:rsidRPr="005F1833">
              <w:rPr>
                <w:rFonts w:cs="Calibri"/>
                <w:color w:val="000000"/>
                <w:sz w:val="22"/>
                <w:szCs w:val="22"/>
              </w:rPr>
              <w:t>Sports Field</w:t>
            </w:r>
            <w:r w:rsidRPr="005F1833">
              <w:rPr>
                <w:rFonts w:cs="Calibri"/>
                <w:color w:val="000000"/>
                <w:sz w:val="22"/>
                <w:szCs w:val="22"/>
              </w:rPr>
              <w:br/>
              <w:t>William Morris Close</w:t>
            </w:r>
            <w:r w:rsidRPr="005F1833">
              <w:rPr>
                <w:rFonts w:cs="Calibri"/>
                <w:color w:val="000000"/>
                <w:sz w:val="22"/>
                <w:szCs w:val="22"/>
              </w:rPr>
              <w:br/>
              <w:t>Oxford</w:t>
            </w:r>
            <w:r w:rsidRPr="005F1833">
              <w:rPr>
                <w:rFonts w:cs="Calibri"/>
                <w:color w:val="000000"/>
                <w:sz w:val="22"/>
                <w:szCs w:val="22"/>
              </w:rPr>
              <w:br/>
              <w:t>OX4 2SF</w:t>
            </w:r>
          </w:p>
          <w:p w14:paraId="3B8B3C63" w14:textId="77777777" w:rsidR="005F1833" w:rsidRPr="005F1833" w:rsidRDefault="005F1833" w:rsidP="005F1833">
            <w:pPr>
              <w:rPr>
                <w:rFonts w:asciiTheme="minorHAnsi" w:hAnsiTheme="minorHAnsi" w:cstheme="minorHAnsi"/>
                <w:color w:val="262626" w:themeColor="text1" w:themeTint="D9"/>
                <w:sz w:val="22"/>
                <w:szCs w:val="22"/>
              </w:rPr>
            </w:pPr>
          </w:p>
        </w:tc>
        <w:tc>
          <w:tcPr>
            <w:tcW w:w="2766" w:type="dxa"/>
            <w:shd w:val="clear" w:color="auto" w:fill="FFFFFF" w:themeFill="background1"/>
          </w:tcPr>
          <w:p w14:paraId="67986420"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86 residential units</w:t>
            </w:r>
          </w:p>
        </w:tc>
        <w:tc>
          <w:tcPr>
            <w:tcW w:w="3220" w:type="dxa"/>
            <w:shd w:val="clear" w:color="auto" w:fill="auto"/>
          </w:tcPr>
          <w:p w14:paraId="5C460860"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50% Affordable Housing</w:t>
            </w:r>
          </w:p>
          <w:p w14:paraId="05BC222C"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34 Social rent and 9 shared ownership</w:t>
            </w:r>
          </w:p>
          <w:p w14:paraId="1D77968D" w14:textId="77777777" w:rsidR="005F1833" w:rsidRPr="005F1833" w:rsidRDefault="005F1833" w:rsidP="005F1833">
            <w:pPr>
              <w:rPr>
                <w:rFonts w:asciiTheme="minorHAnsi" w:hAnsiTheme="minorHAnsi" w:cstheme="minorHAnsi"/>
                <w:b/>
                <w:color w:val="262626" w:themeColor="text1" w:themeTint="D9"/>
                <w:sz w:val="22"/>
                <w:szCs w:val="22"/>
              </w:rPr>
            </w:pPr>
          </w:p>
        </w:tc>
      </w:tr>
      <w:tr w:rsidR="005F1833" w:rsidRPr="005F1833" w14:paraId="78A0BE63" w14:textId="77777777" w:rsidTr="005F1833">
        <w:trPr>
          <w:trHeight w:val="275"/>
        </w:trPr>
        <w:tc>
          <w:tcPr>
            <w:tcW w:w="1696" w:type="dxa"/>
            <w:shd w:val="clear" w:color="auto" w:fill="FFFFFF" w:themeFill="background1"/>
          </w:tcPr>
          <w:p w14:paraId="563B4447" w14:textId="77777777" w:rsidR="005F1833" w:rsidRPr="005F1833" w:rsidRDefault="005F1833" w:rsidP="005F1833">
            <w:pPr>
              <w:jc w:val="center"/>
              <w:rPr>
                <w:rFonts w:cs="Calibri"/>
                <w:color w:val="000000"/>
                <w:sz w:val="22"/>
                <w:szCs w:val="22"/>
              </w:rPr>
            </w:pPr>
            <w:r w:rsidRPr="005F1833">
              <w:rPr>
                <w:rFonts w:cs="Calibri"/>
                <w:color w:val="000000"/>
                <w:sz w:val="22"/>
                <w:szCs w:val="22"/>
              </w:rPr>
              <w:t>18/03287/FUL</w:t>
            </w:r>
          </w:p>
        </w:tc>
        <w:tc>
          <w:tcPr>
            <w:tcW w:w="1560" w:type="dxa"/>
            <w:shd w:val="clear" w:color="auto" w:fill="FFFFFF" w:themeFill="background1"/>
          </w:tcPr>
          <w:p w14:paraId="3AB74E8E" w14:textId="77777777" w:rsidR="005F1833" w:rsidRPr="005F1833" w:rsidRDefault="005F1833" w:rsidP="005F1833">
            <w:pPr>
              <w:rPr>
                <w:rFonts w:cs="Calibri"/>
                <w:color w:val="000000"/>
                <w:sz w:val="22"/>
                <w:szCs w:val="22"/>
              </w:rPr>
            </w:pPr>
            <w:r w:rsidRPr="005F1833">
              <w:rPr>
                <w:rFonts w:cs="Calibri"/>
                <w:color w:val="000000"/>
                <w:sz w:val="22"/>
                <w:szCs w:val="22"/>
              </w:rPr>
              <w:t xml:space="preserve">Former </w:t>
            </w:r>
            <w:proofErr w:type="spellStart"/>
            <w:r w:rsidRPr="005F1833">
              <w:rPr>
                <w:rFonts w:cs="Calibri"/>
                <w:color w:val="000000"/>
                <w:sz w:val="22"/>
                <w:szCs w:val="22"/>
              </w:rPr>
              <w:t>Murco</w:t>
            </w:r>
            <w:proofErr w:type="spellEnd"/>
            <w:r w:rsidRPr="005F1833">
              <w:rPr>
                <w:rFonts w:cs="Calibri"/>
                <w:color w:val="000000"/>
                <w:sz w:val="22"/>
                <w:szCs w:val="22"/>
              </w:rPr>
              <w:t xml:space="preserve"> Service Station, Between Towns Road, Oxford, OX4 3LZ</w:t>
            </w:r>
          </w:p>
        </w:tc>
        <w:tc>
          <w:tcPr>
            <w:tcW w:w="2766" w:type="dxa"/>
            <w:shd w:val="clear" w:color="auto" w:fill="FFFFFF" w:themeFill="background1"/>
          </w:tcPr>
          <w:p w14:paraId="254D739B"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38 residential units</w:t>
            </w:r>
          </w:p>
        </w:tc>
        <w:tc>
          <w:tcPr>
            <w:tcW w:w="3220" w:type="dxa"/>
            <w:shd w:val="clear" w:color="auto" w:fill="auto"/>
          </w:tcPr>
          <w:p w14:paraId="2758C8DE"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100% Affordable Housing</w:t>
            </w:r>
          </w:p>
          <w:p w14:paraId="141EB209" w14:textId="77777777" w:rsidR="005F1833" w:rsidRPr="005F1833" w:rsidRDefault="005F1833" w:rsidP="005F1833">
            <w:pPr>
              <w:rPr>
                <w:rFonts w:asciiTheme="minorHAnsi" w:hAnsiTheme="minorHAnsi" w:cstheme="minorHAnsi"/>
                <w:color w:val="262626" w:themeColor="text1" w:themeTint="D9"/>
                <w:sz w:val="22"/>
                <w:szCs w:val="22"/>
              </w:rPr>
            </w:pPr>
            <w:r w:rsidRPr="005F1833">
              <w:rPr>
                <w:rFonts w:asciiTheme="minorHAnsi" w:hAnsiTheme="minorHAnsi" w:cstheme="minorHAnsi"/>
                <w:color w:val="262626" w:themeColor="text1" w:themeTint="D9"/>
                <w:sz w:val="22"/>
                <w:szCs w:val="22"/>
              </w:rPr>
              <w:t>18 Social rent and 20 shared ownership</w:t>
            </w:r>
          </w:p>
        </w:tc>
      </w:tr>
      <w:tr w:rsidR="005F1833" w:rsidRPr="005F1833" w14:paraId="43B969ED" w14:textId="77777777" w:rsidTr="005F1833">
        <w:trPr>
          <w:trHeight w:val="275"/>
        </w:trPr>
        <w:tc>
          <w:tcPr>
            <w:tcW w:w="1696" w:type="dxa"/>
            <w:shd w:val="clear" w:color="auto" w:fill="FFFFFF" w:themeFill="background1"/>
          </w:tcPr>
          <w:p w14:paraId="49B4C1DE" w14:textId="77777777" w:rsidR="005F1833" w:rsidRPr="005F1833" w:rsidRDefault="005F1833" w:rsidP="005F1833">
            <w:pPr>
              <w:jc w:val="center"/>
              <w:rPr>
                <w:rFonts w:cs="Calibri"/>
                <w:color w:val="000000"/>
                <w:sz w:val="22"/>
                <w:szCs w:val="22"/>
              </w:rPr>
            </w:pPr>
            <w:r w:rsidRPr="005F1833">
              <w:rPr>
                <w:rFonts w:cs="Calibri"/>
                <w:color w:val="000000"/>
                <w:sz w:val="22"/>
                <w:szCs w:val="22"/>
              </w:rPr>
              <w:lastRenderedPageBreak/>
              <w:t>18/03384/FUL</w:t>
            </w:r>
          </w:p>
          <w:p w14:paraId="367E3CB0" w14:textId="694E4C04" w:rsidR="005F1833" w:rsidRPr="005F1833" w:rsidRDefault="005F1833" w:rsidP="005F1833">
            <w:pPr>
              <w:jc w:val="center"/>
              <w:rPr>
                <w:rFonts w:asciiTheme="minorHAnsi" w:hAnsiTheme="minorHAnsi" w:cstheme="minorHAnsi"/>
                <w:color w:val="262626" w:themeColor="text1" w:themeTint="D9"/>
                <w:sz w:val="22"/>
                <w:szCs w:val="22"/>
                <w:highlight w:val="yellow"/>
              </w:rPr>
            </w:pPr>
          </w:p>
        </w:tc>
        <w:tc>
          <w:tcPr>
            <w:tcW w:w="1560" w:type="dxa"/>
            <w:shd w:val="clear" w:color="auto" w:fill="FFFFFF" w:themeFill="background1"/>
          </w:tcPr>
          <w:p w14:paraId="23EAFA04" w14:textId="77777777" w:rsidR="005F1833" w:rsidRPr="005F1833" w:rsidRDefault="005F1833" w:rsidP="005F1833">
            <w:pPr>
              <w:rPr>
                <w:rFonts w:cs="Calibri"/>
                <w:color w:val="000000"/>
                <w:sz w:val="22"/>
                <w:szCs w:val="22"/>
              </w:rPr>
            </w:pPr>
            <w:r w:rsidRPr="005F1833">
              <w:rPr>
                <w:rFonts w:cs="Calibri"/>
                <w:color w:val="000000"/>
                <w:sz w:val="22"/>
                <w:szCs w:val="22"/>
              </w:rPr>
              <w:t xml:space="preserve">15-17 </w:t>
            </w:r>
            <w:proofErr w:type="spellStart"/>
            <w:r w:rsidRPr="005F1833">
              <w:rPr>
                <w:rFonts w:cs="Calibri"/>
                <w:color w:val="000000"/>
                <w:sz w:val="22"/>
                <w:szCs w:val="22"/>
              </w:rPr>
              <w:t>Elsfield</w:t>
            </w:r>
            <w:proofErr w:type="spellEnd"/>
            <w:r w:rsidRPr="005F1833">
              <w:rPr>
                <w:rFonts w:cs="Calibri"/>
                <w:color w:val="000000"/>
                <w:sz w:val="22"/>
                <w:szCs w:val="22"/>
              </w:rPr>
              <w:t xml:space="preserve"> Hall </w:t>
            </w:r>
            <w:r w:rsidRPr="005F1833">
              <w:rPr>
                <w:rFonts w:cs="Calibri"/>
                <w:color w:val="000000"/>
                <w:sz w:val="22"/>
                <w:szCs w:val="22"/>
              </w:rPr>
              <w:br/>
            </w:r>
            <w:proofErr w:type="spellStart"/>
            <w:r w:rsidRPr="005F1833">
              <w:rPr>
                <w:rFonts w:cs="Calibri"/>
                <w:color w:val="000000"/>
                <w:sz w:val="22"/>
                <w:szCs w:val="22"/>
              </w:rPr>
              <w:t>Elsfield</w:t>
            </w:r>
            <w:proofErr w:type="spellEnd"/>
            <w:r w:rsidRPr="005F1833">
              <w:rPr>
                <w:rFonts w:cs="Calibri"/>
                <w:color w:val="000000"/>
                <w:sz w:val="22"/>
                <w:szCs w:val="22"/>
              </w:rPr>
              <w:t xml:space="preserve"> Way</w:t>
            </w:r>
            <w:r w:rsidRPr="005F1833">
              <w:rPr>
                <w:rFonts w:cs="Calibri"/>
                <w:color w:val="000000"/>
                <w:sz w:val="22"/>
                <w:szCs w:val="22"/>
              </w:rPr>
              <w:br/>
              <w:t>Oxford</w:t>
            </w:r>
            <w:r w:rsidRPr="005F1833">
              <w:rPr>
                <w:rFonts w:cs="Calibri"/>
                <w:color w:val="000000"/>
                <w:sz w:val="22"/>
                <w:szCs w:val="22"/>
              </w:rPr>
              <w:br/>
              <w:t>OX2 8EP</w:t>
            </w:r>
          </w:p>
          <w:p w14:paraId="08862946" w14:textId="77777777" w:rsidR="005F1833" w:rsidRPr="005F1833" w:rsidRDefault="005F1833" w:rsidP="005F1833">
            <w:pPr>
              <w:rPr>
                <w:rFonts w:asciiTheme="minorHAnsi" w:hAnsiTheme="minorHAnsi" w:cstheme="minorHAnsi"/>
                <w:color w:val="262626" w:themeColor="text1" w:themeTint="D9"/>
                <w:sz w:val="22"/>
                <w:szCs w:val="22"/>
                <w:highlight w:val="yellow"/>
              </w:rPr>
            </w:pPr>
          </w:p>
        </w:tc>
        <w:tc>
          <w:tcPr>
            <w:tcW w:w="2766" w:type="dxa"/>
            <w:shd w:val="clear" w:color="auto" w:fill="FFFFFF" w:themeFill="background1"/>
          </w:tcPr>
          <w:p w14:paraId="1DEA104A" w14:textId="77777777" w:rsidR="005F1833" w:rsidRPr="005F1833" w:rsidRDefault="005F1833" w:rsidP="005F1833">
            <w:pPr>
              <w:rPr>
                <w:rFonts w:asciiTheme="minorHAnsi" w:hAnsiTheme="minorHAnsi" w:cstheme="minorHAnsi"/>
                <w:color w:val="262626" w:themeColor="text1" w:themeTint="D9"/>
                <w:sz w:val="22"/>
                <w:szCs w:val="22"/>
                <w:highlight w:val="yellow"/>
              </w:rPr>
            </w:pPr>
            <w:r w:rsidRPr="005F1833">
              <w:rPr>
                <w:rFonts w:asciiTheme="minorHAnsi" w:hAnsiTheme="minorHAnsi" w:cstheme="minorHAnsi"/>
                <w:color w:val="262626" w:themeColor="text1" w:themeTint="D9"/>
                <w:sz w:val="22"/>
                <w:szCs w:val="22"/>
              </w:rPr>
              <w:t>26 residential flats</w:t>
            </w:r>
          </w:p>
        </w:tc>
        <w:tc>
          <w:tcPr>
            <w:tcW w:w="3220" w:type="dxa"/>
            <w:shd w:val="clear" w:color="auto" w:fill="auto"/>
          </w:tcPr>
          <w:p w14:paraId="377FA0A7" w14:textId="77777777" w:rsidR="005F1833" w:rsidRPr="005F1833" w:rsidRDefault="005F1833" w:rsidP="005F1833">
            <w:pPr>
              <w:rPr>
                <w:rFonts w:asciiTheme="minorHAnsi" w:hAnsiTheme="minorHAnsi" w:cstheme="minorHAnsi"/>
                <w:b/>
                <w:color w:val="262626" w:themeColor="text1" w:themeTint="D9"/>
                <w:sz w:val="22"/>
                <w:szCs w:val="22"/>
              </w:rPr>
            </w:pPr>
            <w:r w:rsidRPr="005F1833">
              <w:rPr>
                <w:rFonts w:asciiTheme="minorHAnsi" w:hAnsiTheme="minorHAnsi" w:cstheme="minorHAnsi"/>
                <w:b/>
                <w:color w:val="262626" w:themeColor="text1" w:themeTint="D9"/>
                <w:sz w:val="22"/>
                <w:szCs w:val="22"/>
              </w:rPr>
              <w:t>50% Affordable Housing</w:t>
            </w:r>
          </w:p>
          <w:p w14:paraId="3643023B" w14:textId="4CCDD817" w:rsidR="005F1833" w:rsidRPr="005F1833" w:rsidRDefault="005F1833" w:rsidP="005F1833">
            <w:pPr>
              <w:rPr>
                <w:rFonts w:asciiTheme="minorHAnsi" w:hAnsiTheme="minorHAnsi" w:cstheme="minorHAnsi"/>
                <w:color w:val="262626" w:themeColor="text1" w:themeTint="D9"/>
                <w:sz w:val="22"/>
                <w:szCs w:val="22"/>
                <w:highlight w:val="yellow"/>
              </w:rPr>
            </w:pPr>
            <w:r w:rsidRPr="005F1833">
              <w:rPr>
                <w:rFonts w:asciiTheme="minorHAnsi" w:hAnsiTheme="minorHAnsi" w:cstheme="minorHAnsi"/>
                <w:color w:val="262626" w:themeColor="text1" w:themeTint="D9"/>
                <w:sz w:val="22"/>
                <w:szCs w:val="22"/>
              </w:rPr>
              <w:t xml:space="preserve">6 social rent and 3 intermediate homes. </w:t>
            </w:r>
          </w:p>
        </w:tc>
      </w:tr>
    </w:tbl>
    <w:p w14:paraId="3B21706E" w14:textId="7EE51BC9" w:rsidR="005F1833" w:rsidRPr="005F1833" w:rsidRDefault="005F1833" w:rsidP="005F1833">
      <w:pPr>
        <w:autoSpaceDE w:val="0"/>
        <w:autoSpaceDN w:val="0"/>
        <w:adjustRightInd w:val="0"/>
        <w:spacing w:line="276" w:lineRule="auto"/>
        <w:ind w:right="-45"/>
        <w:jc w:val="center"/>
        <w:rPr>
          <w:rFonts w:eastAsia="Calibri" w:cs="Calibri"/>
          <w:color w:val="000000"/>
          <w:sz w:val="20"/>
          <w:szCs w:val="22"/>
        </w:rPr>
      </w:pPr>
      <w:r w:rsidRPr="005F1833">
        <w:rPr>
          <w:rFonts w:eastAsia="Calibri" w:cs="Calibri"/>
          <w:b/>
          <w:color w:val="000000"/>
          <w:sz w:val="20"/>
          <w:szCs w:val="20"/>
        </w:rPr>
        <w:t xml:space="preserve">Table </w:t>
      </w:r>
      <w:r w:rsidR="000D7397">
        <w:rPr>
          <w:rFonts w:eastAsia="Calibri" w:cs="Calibri"/>
          <w:b/>
          <w:color w:val="000000"/>
          <w:sz w:val="20"/>
          <w:szCs w:val="20"/>
        </w:rPr>
        <w:t>11</w:t>
      </w:r>
      <w:r w:rsidRPr="005F1833">
        <w:rPr>
          <w:rFonts w:eastAsia="Calibri" w:cs="Calibri"/>
          <w:b/>
          <w:color w:val="000000"/>
          <w:sz w:val="20"/>
          <w:szCs w:val="20"/>
        </w:rPr>
        <w:t xml:space="preserve">: </w:t>
      </w:r>
      <w:r w:rsidRPr="005F1833">
        <w:rPr>
          <w:sz w:val="20"/>
          <w:szCs w:val="20"/>
        </w:rPr>
        <w:t>Proportion of affordable housing where there is a policy requirement</w:t>
      </w:r>
      <w:r w:rsidRPr="005F1833">
        <w:rPr>
          <w:rFonts w:eastAsia="Calibri" w:cs="Calibri"/>
          <w:color w:val="000000"/>
          <w:sz w:val="20"/>
          <w:szCs w:val="22"/>
        </w:rPr>
        <w:t xml:space="preserve"> (permissions) 2019/20</w:t>
      </w:r>
    </w:p>
    <w:p w14:paraId="0CE302CE" w14:textId="77777777" w:rsidR="005F1833" w:rsidRPr="005F1833" w:rsidRDefault="005F1833" w:rsidP="005F1833">
      <w:pPr>
        <w:autoSpaceDE w:val="0"/>
        <w:autoSpaceDN w:val="0"/>
        <w:adjustRightInd w:val="0"/>
        <w:spacing w:line="276" w:lineRule="auto"/>
        <w:ind w:right="-45"/>
        <w:jc w:val="center"/>
        <w:rPr>
          <w:rFonts w:eastAsia="Calibri" w:cs="Calibri"/>
          <w:color w:val="000000"/>
          <w:sz w:val="20"/>
          <w:szCs w:val="22"/>
          <w:highlight w:val="yellow"/>
        </w:rPr>
      </w:pPr>
    </w:p>
    <w:p w14:paraId="294EE835" w14:textId="275C93FD" w:rsidR="005F1833" w:rsidRPr="00573F6D" w:rsidRDefault="005F1833" w:rsidP="00573F6D">
      <w:pPr>
        <w:pStyle w:val="ListParagraph"/>
        <w:numPr>
          <w:ilvl w:val="1"/>
          <w:numId w:val="9"/>
        </w:numPr>
        <w:autoSpaceDE w:val="0"/>
        <w:autoSpaceDN w:val="0"/>
        <w:adjustRightInd w:val="0"/>
        <w:spacing w:after="200" w:line="276" w:lineRule="auto"/>
        <w:ind w:right="-46"/>
        <w:jc w:val="both"/>
        <w:rPr>
          <w:rFonts w:eastAsia="Calibri" w:cs="Calibri"/>
          <w:szCs w:val="22"/>
        </w:rPr>
      </w:pPr>
      <w:r w:rsidRPr="00573F6D">
        <w:rPr>
          <w:rFonts w:eastAsia="Calibri" w:cs="Calibri"/>
          <w:szCs w:val="22"/>
        </w:rPr>
        <w:t xml:space="preserve">Table </w:t>
      </w:r>
      <w:r w:rsidR="000D7397">
        <w:rPr>
          <w:rFonts w:eastAsia="Calibri" w:cs="Calibri"/>
          <w:szCs w:val="22"/>
        </w:rPr>
        <w:t>11</w:t>
      </w:r>
      <w:r w:rsidRPr="00573F6D">
        <w:rPr>
          <w:rFonts w:eastAsia="Calibri" w:cs="Calibri"/>
          <w:szCs w:val="22"/>
        </w:rPr>
        <w:t xml:space="preserve"> shows that all but one of the qualifying developments met the 50% requirement for on-site provision of affordable housing with two developments (Site South of Armstrong Road and Land at Former </w:t>
      </w:r>
      <w:proofErr w:type="spellStart"/>
      <w:r w:rsidRPr="00573F6D">
        <w:rPr>
          <w:rFonts w:eastAsia="Calibri" w:cs="Calibri"/>
          <w:szCs w:val="22"/>
        </w:rPr>
        <w:t>Murco</w:t>
      </w:r>
      <w:proofErr w:type="spellEnd"/>
      <w:r w:rsidRPr="00573F6D">
        <w:rPr>
          <w:rFonts w:eastAsia="Calibri" w:cs="Calibri"/>
          <w:szCs w:val="22"/>
        </w:rPr>
        <w:t xml:space="preserve"> Service Station, Between Towns Road) providing 100% affordable provision. </w:t>
      </w:r>
    </w:p>
    <w:bookmarkStart w:id="32" w:name="_Toc28082383"/>
    <w:bookmarkStart w:id="33" w:name="_Toc55376463"/>
    <w:p w14:paraId="532EF891" w14:textId="328409D4" w:rsidR="005F1833" w:rsidRPr="005F1833" w:rsidRDefault="005F1833" w:rsidP="0071756D">
      <w:pPr>
        <w:pStyle w:val="Heading2"/>
      </w:pPr>
      <w:r w:rsidRPr="005F1833">
        <w:rPr>
          <w:noProof/>
          <w:color w:val="1F4E79" w:themeColor="accent1" w:themeShade="80"/>
          <w:sz w:val="8"/>
          <w:szCs w:val="22"/>
        </w:rPr>
        <mc:AlternateContent>
          <mc:Choice Requires="wps">
            <w:drawing>
              <wp:anchor distT="0" distB="0" distL="114300" distR="114300" simplePos="0" relativeHeight="251565056" behindDoc="1" locked="0" layoutInCell="1" allowOverlap="1" wp14:anchorId="2AEE3616" wp14:editId="2673915D">
                <wp:simplePos x="0" y="0"/>
                <wp:positionH relativeFrom="column">
                  <wp:posOffset>-63795</wp:posOffset>
                </wp:positionH>
                <wp:positionV relativeFrom="paragraph">
                  <wp:posOffset>-24530</wp:posOffset>
                </wp:positionV>
                <wp:extent cx="5875655" cy="818707"/>
                <wp:effectExtent l="0" t="0" r="0" b="635"/>
                <wp:wrapNone/>
                <wp:docPr id="250" name="Rectangle 250"/>
                <wp:cNvGraphicFramePr/>
                <a:graphic xmlns:a="http://schemas.openxmlformats.org/drawingml/2006/main">
                  <a:graphicData uri="http://schemas.microsoft.com/office/word/2010/wordprocessingShape">
                    <wps:wsp>
                      <wps:cNvSpPr/>
                      <wps:spPr>
                        <a:xfrm>
                          <a:off x="0" y="0"/>
                          <a:ext cx="5875655" cy="818707"/>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39F127" id="Rectangle 250" o:spid="_x0000_s1026" style="position:absolute;margin-left:-5pt;margin-top:-1.95pt;width:462.65pt;height:64.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" fillcolor="#fcd5b5" stroked="f" strokeweight="2pt"/>
            </w:pict>
          </mc:Fallback>
        </mc:AlternateContent>
      </w:r>
      <w:r w:rsidRPr="005F1833">
        <w:t>Indicator 11: FINANCIAL CONTRIBUTIONS TOWARDS AFFORDABLE HOUSING</w:t>
      </w:r>
      <w:bookmarkEnd w:id="32"/>
      <w:bookmarkEnd w:id="33"/>
      <w:r w:rsidRPr="005F1833">
        <w:t xml:space="preserve"> </w:t>
      </w:r>
    </w:p>
    <w:p w14:paraId="4C02BF2C" w14:textId="77777777" w:rsidR="005F1833" w:rsidRPr="005F1833" w:rsidRDefault="005F1833" w:rsidP="005F1833">
      <w:pPr>
        <w:rPr>
          <w:sz w:val="10"/>
          <w:szCs w:val="10"/>
          <w:lang w:eastAsia="en-GB"/>
        </w:rPr>
      </w:pPr>
    </w:p>
    <w:p w14:paraId="206CD56D" w14:textId="77777777" w:rsidR="005F1833" w:rsidRPr="005F1833" w:rsidRDefault="005F1833" w:rsidP="005F1833">
      <w:pPr>
        <w:autoSpaceDE w:val="0"/>
        <w:autoSpaceDN w:val="0"/>
        <w:adjustRightInd w:val="0"/>
        <w:ind w:left="720" w:hanging="72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No set target. AMR to include a report on financial contributions collected towards affordable housing provision from residential, student accommodation and commercial developments   </w:t>
      </w:r>
      <w:r w:rsidRPr="005F1833">
        <w:rPr>
          <w:rFonts w:eastAsia="Calibri" w:cs="Calibri"/>
          <w:color w:val="385623" w:themeColor="accent6" w:themeShade="80"/>
          <w:sz w:val="20"/>
          <w:szCs w:val="22"/>
        </w:rPr>
        <w:t>(Sites and Housing Plan Policies HP3, HP4 and HP6)</w:t>
      </w:r>
    </w:p>
    <w:p w14:paraId="0A44734B" w14:textId="77777777" w:rsidR="005F1833" w:rsidRPr="005F1833" w:rsidRDefault="005F1833" w:rsidP="005F1833">
      <w:pPr>
        <w:autoSpaceDE w:val="0"/>
        <w:autoSpaceDN w:val="0"/>
        <w:adjustRightInd w:val="0"/>
        <w:spacing w:line="276" w:lineRule="auto"/>
        <w:ind w:right="-45"/>
        <w:jc w:val="both"/>
        <w:rPr>
          <w:rFonts w:eastAsia="Calibri" w:cs="Calibri"/>
          <w:b/>
          <w:szCs w:val="22"/>
          <w:highlight w:val="yellow"/>
        </w:rPr>
      </w:pPr>
    </w:p>
    <w:p w14:paraId="66DDBD57" w14:textId="7BC736A0" w:rsidR="005F1833" w:rsidRPr="005F1833" w:rsidRDefault="00573F6D" w:rsidP="00573F6D">
      <w:pPr>
        <w:numPr>
          <w:ilvl w:val="1"/>
          <w:numId w:val="9"/>
        </w:numPr>
        <w:autoSpaceDE w:val="0"/>
        <w:autoSpaceDN w:val="0"/>
        <w:adjustRightInd w:val="0"/>
        <w:spacing w:after="200" w:line="276" w:lineRule="auto"/>
        <w:ind w:right="-46"/>
        <w:jc w:val="both"/>
        <w:rPr>
          <w:szCs w:val="22"/>
        </w:rPr>
      </w:pPr>
      <w:r w:rsidRPr="005F1833">
        <w:rPr>
          <w:rFonts w:asciiTheme="minorHAnsi" w:eastAsia="Calibri" w:hAnsiTheme="minorHAnsi" w:cs="Calibri"/>
          <w:noProof/>
          <w:color w:val="1F4E79" w:themeColor="accent1" w:themeShade="80"/>
          <w:sz w:val="8"/>
          <w:szCs w:val="22"/>
          <w:lang w:eastAsia="en-GB"/>
        </w:rPr>
        <mc:AlternateContent>
          <mc:Choice Requires="wps">
            <w:drawing>
              <wp:anchor distT="0" distB="0" distL="114300" distR="114300" simplePos="0" relativeHeight="251630592" behindDoc="1" locked="0" layoutInCell="1" allowOverlap="1" wp14:anchorId="3085EA0A" wp14:editId="3A9C7520">
                <wp:simplePos x="0" y="0"/>
                <wp:positionH relativeFrom="column">
                  <wp:posOffset>-83185</wp:posOffset>
                </wp:positionH>
                <wp:positionV relativeFrom="paragraph">
                  <wp:posOffset>1052033</wp:posOffset>
                </wp:positionV>
                <wp:extent cx="5875655" cy="733425"/>
                <wp:effectExtent l="0" t="0" r="0" b="9525"/>
                <wp:wrapNone/>
                <wp:docPr id="274" name="Rectangle 274"/>
                <wp:cNvGraphicFramePr/>
                <a:graphic xmlns:a="http://schemas.openxmlformats.org/drawingml/2006/main">
                  <a:graphicData uri="http://schemas.microsoft.com/office/word/2010/wordprocessingShape">
                    <wps:wsp>
                      <wps:cNvSpPr/>
                      <wps:spPr>
                        <a:xfrm>
                          <a:off x="0" y="0"/>
                          <a:ext cx="5875655" cy="7334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CF0AD0" id="Rectangle 274" o:spid="_x0000_s1026" style="position:absolute;margin-left:-6.55pt;margin-top:82.85pt;width:462.65pt;height:5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" fillcolor="#fcd5b5" stroked="f" strokeweight="2pt"/>
            </w:pict>
          </mc:Fallback>
        </mc:AlternateContent>
      </w:r>
      <w:r w:rsidR="005F1833" w:rsidRPr="005F1833">
        <w:rPr>
          <w:szCs w:val="22"/>
        </w:rPr>
        <w:t xml:space="preserve">In September 2019, the CIL regulations were updated.  Financial contributions towards affordable housing are now to be reported as part of </w:t>
      </w:r>
      <w:r w:rsidR="00D11D56">
        <w:rPr>
          <w:szCs w:val="22"/>
        </w:rPr>
        <w:t xml:space="preserve">Schedule 2 of the CIL Regulations.  </w:t>
      </w:r>
      <w:r w:rsidR="005F1833" w:rsidRPr="005F1833">
        <w:rPr>
          <w:szCs w:val="22"/>
        </w:rPr>
        <w:t>The Infrastructure Funding Statement will be published alongside this AMR and will include details of the total amount of contributions secured through S106 contributions towards affordable housing provision.  This information will therefore not be included in this AMR</w:t>
      </w:r>
      <w:r w:rsidR="00FE2194">
        <w:rPr>
          <w:szCs w:val="22"/>
        </w:rPr>
        <w:t>.</w:t>
      </w:r>
      <w:r w:rsidR="005F1833" w:rsidRPr="005F1833">
        <w:rPr>
          <w:szCs w:val="22"/>
        </w:rPr>
        <w:t xml:space="preserve">  </w:t>
      </w:r>
    </w:p>
    <w:p w14:paraId="78EC095B" w14:textId="5D12B77B" w:rsidR="005F1833" w:rsidRPr="005F1833" w:rsidRDefault="005F1833" w:rsidP="0071756D">
      <w:pPr>
        <w:pStyle w:val="Heading2"/>
      </w:pPr>
      <w:bookmarkStart w:id="34" w:name="_Toc28082384"/>
      <w:bookmarkStart w:id="35" w:name="_Toc55376464"/>
      <w:r w:rsidRPr="005F1833">
        <w:t>Indicator 12: CHANGES OF USE FROM NON-RESIDENTIAL TO RESIDENTIAL (COMPLETIONS)</w:t>
      </w:r>
      <w:bookmarkEnd w:id="34"/>
      <w:bookmarkEnd w:id="35"/>
    </w:p>
    <w:p w14:paraId="122FF0F5"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543B9515" w14:textId="77777777" w:rsidR="005F1833" w:rsidRPr="005F1833" w:rsidRDefault="005F1833" w:rsidP="005F1833">
      <w:pPr>
        <w:autoSpaceDE w:val="0"/>
        <w:autoSpaceDN w:val="0"/>
        <w:adjustRightInd w:val="0"/>
        <w:spacing w:after="360" w:line="276" w:lineRule="auto"/>
        <w:ind w:right="-45"/>
        <w:jc w:val="both"/>
        <w:rPr>
          <w:rFonts w:eastAsia="Calibri" w:cs="Calibri"/>
          <w:b/>
          <w:color w:val="385623" w:themeColor="accent6" w:themeShade="80"/>
          <w:szCs w:val="22"/>
        </w:rPr>
      </w:pPr>
      <w:r w:rsidRPr="005F1833">
        <w:rPr>
          <w:rFonts w:eastAsia="Calibri" w:cs="Calibri"/>
          <w:b/>
          <w:color w:val="385623" w:themeColor="accent6" w:themeShade="80"/>
          <w:szCs w:val="22"/>
        </w:rPr>
        <w:t>No set target. AMR to report on the number of market and affordable dwellings delivered (completed) through changes of use from non-residential to C3 residential.</w:t>
      </w:r>
      <w:r w:rsidRPr="005F1833">
        <w:rPr>
          <w:rFonts w:eastAsia="Calibri" w:cs="Calibri"/>
          <w:b/>
          <w:color w:val="385623" w:themeColor="accent6" w:themeShade="80"/>
          <w:szCs w:val="22"/>
          <w:vertAlign w:val="superscript"/>
        </w:rPr>
        <w:footnoteReference w:id="19"/>
      </w:r>
      <w:r w:rsidRPr="005F1833">
        <w:rPr>
          <w:rFonts w:eastAsia="Calibri" w:cs="Calibri"/>
          <w:b/>
          <w:color w:val="385623" w:themeColor="accent6" w:themeShade="80"/>
          <w:szCs w:val="22"/>
        </w:rPr>
        <w:t xml:space="preserve">  </w:t>
      </w:r>
    </w:p>
    <w:p w14:paraId="0CD33BAC" w14:textId="1FC84AEC" w:rsidR="005F1833" w:rsidRPr="005F1833" w:rsidRDefault="005F1833" w:rsidP="00573F6D">
      <w:pPr>
        <w:numPr>
          <w:ilvl w:val="1"/>
          <w:numId w:val="9"/>
        </w:numPr>
        <w:tabs>
          <w:tab w:val="left" w:pos="6946"/>
        </w:tabs>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Of the 784 dwellings completed in Oxford in 2019/20, </w:t>
      </w:r>
      <w:r w:rsidR="00D43F45">
        <w:rPr>
          <w:rFonts w:eastAsia="Calibri" w:cs="Calibri"/>
          <w:szCs w:val="22"/>
        </w:rPr>
        <w:t>8</w:t>
      </w:r>
      <w:r w:rsidRPr="005F1833">
        <w:rPr>
          <w:rFonts w:eastAsia="Calibri" w:cs="Calibri"/>
          <w:szCs w:val="22"/>
        </w:rPr>
        <w:t xml:space="preserve"> net additional dwellings were delivered through the change of use of existing buildings from non-residential to C3 residential.   </w:t>
      </w:r>
      <w:r w:rsidR="00D43F45">
        <w:rPr>
          <w:rFonts w:eastAsia="Calibri" w:cs="Calibri"/>
          <w:szCs w:val="22"/>
        </w:rPr>
        <w:t>1</w:t>
      </w:r>
      <w:r w:rsidRPr="005F1833">
        <w:rPr>
          <w:rFonts w:eastAsia="Calibri" w:cs="Calibri"/>
          <w:szCs w:val="22"/>
        </w:rPr>
        <w:t xml:space="preserve"> of these dwellings </w:t>
      </w:r>
      <w:r w:rsidR="00573F6D">
        <w:rPr>
          <w:rFonts w:eastAsia="Calibri" w:cs="Calibri"/>
          <w:szCs w:val="22"/>
        </w:rPr>
        <w:t>was</w:t>
      </w:r>
      <w:r w:rsidRPr="005F1833">
        <w:rPr>
          <w:rFonts w:eastAsia="Calibri" w:cs="Calibri"/>
          <w:szCs w:val="22"/>
        </w:rPr>
        <w:t xml:space="preserve"> delivered through the change of use from office (B1), 2 dwellings were delivered through the change of use from </w:t>
      </w:r>
      <w:proofErr w:type="spellStart"/>
      <w:r w:rsidRPr="005F1833">
        <w:rPr>
          <w:rFonts w:eastAsia="Calibri" w:cs="Calibri"/>
          <w:szCs w:val="22"/>
        </w:rPr>
        <w:t>non residential</w:t>
      </w:r>
      <w:proofErr w:type="spellEnd"/>
      <w:r w:rsidRPr="005F1833">
        <w:rPr>
          <w:rFonts w:eastAsia="Calibri" w:cs="Calibri"/>
          <w:szCs w:val="22"/>
        </w:rPr>
        <w:t xml:space="preserve"> institutions (D1), 1 dwelling was delivered through the change of use from leisure and assembly (D2)</w:t>
      </w:r>
      <w:r w:rsidR="00D43F45">
        <w:rPr>
          <w:rFonts w:eastAsia="Calibri" w:cs="Calibri"/>
          <w:szCs w:val="22"/>
        </w:rPr>
        <w:t>,</w:t>
      </w:r>
      <w:r w:rsidRPr="005F1833">
        <w:rPr>
          <w:rFonts w:eastAsia="Calibri" w:cs="Calibri"/>
          <w:szCs w:val="22"/>
        </w:rPr>
        <w:t xml:space="preserve"> 1 dwelling was delivered through the change of use from retail (A1)</w:t>
      </w:r>
      <w:r w:rsidR="00D43F45">
        <w:rPr>
          <w:rFonts w:eastAsia="Calibri" w:cs="Calibri"/>
          <w:szCs w:val="22"/>
        </w:rPr>
        <w:t xml:space="preserve"> and 1 dw</w:t>
      </w:r>
      <w:r w:rsidR="00590A72">
        <w:rPr>
          <w:rFonts w:eastAsia="Calibri" w:cs="Calibri"/>
          <w:szCs w:val="22"/>
        </w:rPr>
        <w:t xml:space="preserve">elling was a change of use of annex from ancillary accommodation to separate dwelling. </w:t>
      </w:r>
      <w:r w:rsidRPr="005F1833">
        <w:rPr>
          <w:rFonts w:eastAsia="Calibri" w:cs="Calibri"/>
          <w:szCs w:val="22"/>
        </w:rPr>
        <w:t xml:space="preserve">A further 47 C3 equivalent net additional dwellings were delivered through the change of use of a site from </w:t>
      </w:r>
      <w:proofErr w:type="gramStart"/>
      <w:r w:rsidRPr="005F1833">
        <w:rPr>
          <w:rFonts w:eastAsia="Calibri" w:cs="Calibri"/>
          <w:szCs w:val="22"/>
        </w:rPr>
        <w:t>sui</w:t>
      </w:r>
      <w:proofErr w:type="gramEnd"/>
      <w:r w:rsidRPr="005F1833">
        <w:rPr>
          <w:rFonts w:eastAsia="Calibri" w:cs="Calibri"/>
          <w:szCs w:val="22"/>
        </w:rPr>
        <w:t xml:space="preserve"> generis to student accommodation (C2).  These change of use applications are set out in the table below (Table 1</w:t>
      </w:r>
      <w:r w:rsidR="000D7397">
        <w:rPr>
          <w:rFonts w:eastAsia="Calibri" w:cs="Calibri"/>
          <w:szCs w:val="22"/>
        </w:rPr>
        <w:t>2</w:t>
      </w:r>
      <w:r w:rsidRPr="005F1833">
        <w:rPr>
          <w:rFonts w:eastAsia="Calibri" w:cs="Calibri"/>
          <w:szCs w:val="22"/>
        </w:rPr>
        <w:t>).</w:t>
      </w:r>
    </w:p>
    <w:tbl>
      <w:tblPr>
        <w:tblStyle w:val="TableGrid102"/>
        <w:tblW w:w="0" w:type="auto"/>
        <w:tblInd w:w="108"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2880"/>
        <w:gridCol w:w="1532"/>
        <w:gridCol w:w="2248"/>
        <w:gridCol w:w="2248"/>
      </w:tblGrid>
      <w:tr w:rsidR="005F1833" w:rsidRPr="005F1833" w14:paraId="7BD37B9C" w14:textId="77777777" w:rsidTr="005F1833">
        <w:trPr>
          <w:trHeight w:val="475"/>
        </w:trPr>
        <w:tc>
          <w:tcPr>
            <w:tcW w:w="4412" w:type="dxa"/>
            <w:gridSpan w:val="2"/>
            <w:shd w:val="clear" w:color="auto" w:fill="E2EFD9" w:themeFill="accent6" w:themeFillTint="33"/>
            <w:vAlign w:val="center"/>
          </w:tcPr>
          <w:p w14:paraId="1EA4DE53" w14:textId="3989DB66"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Type of change of use</w:t>
            </w:r>
          </w:p>
        </w:tc>
        <w:tc>
          <w:tcPr>
            <w:tcW w:w="2248" w:type="dxa"/>
            <w:shd w:val="clear" w:color="auto" w:fill="E2EFD9" w:themeFill="accent6" w:themeFillTint="33"/>
          </w:tcPr>
          <w:p w14:paraId="35F1C967"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No. market dwellings completed (net)</w:t>
            </w:r>
          </w:p>
        </w:tc>
        <w:tc>
          <w:tcPr>
            <w:tcW w:w="2248" w:type="dxa"/>
            <w:shd w:val="clear" w:color="auto" w:fill="E2EFD9" w:themeFill="accent6" w:themeFillTint="33"/>
          </w:tcPr>
          <w:p w14:paraId="17C8578D"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No. affordable dwellings completed (net)</w:t>
            </w:r>
          </w:p>
        </w:tc>
      </w:tr>
      <w:tr w:rsidR="005F1833" w:rsidRPr="005F1833" w14:paraId="2599AF1B" w14:textId="77777777" w:rsidTr="005F1833">
        <w:tc>
          <w:tcPr>
            <w:tcW w:w="4412" w:type="dxa"/>
            <w:gridSpan w:val="2"/>
            <w:shd w:val="clear" w:color="auto" w:fill="auto"/>
          </w:tcPr>
          <w:p w14:paraId="7B3A0322" w14:textId="77777777" w:rsidR="005F1833" w:rsidRPr="005F1833" w:rsidRDefault="005F1833" w:rsidP="005F1833">
            <w:pPr>
              <w:rPr>
                <w:rFonts w:cs="Calibri"/>
                <w:color w:val="000000"/>
                <w:sz w:val="20"/>
                <w:szCs w:val="20"/>
              </w:rPr>
            </w:pPr>
            <w:r w:rsidRPr="005F1833">
              <w:rPr>
                <w:rFonts w:eastAsia="Times New Roman" w:cs="Times New Roman"/>
                <w:color w:val="262626" w:themeColor="text1" w:themeTint="D9"/>
                <w:sz w:val="20"/>
              </w:rPr>
              <w:t xml:space="preserve">Change of use from office  B1(a) to residential (c3) </w:t>
            </w:r>
            <w:r w:rsidRPr="005F1833">
              <w:rPr>
                <w:rFonts w:cs="Calibri"/>
                <w:color w:val="000000"/>
                <w:sz w:val="20"/>
                <w:szCs w:val="20"/>
              </w:rPr>
              <w:lastRenderedPageBreak/>
              <w:t xml:space="preserve">134 Oxford Road, </w:t>
            </w:r>
            <w:proofErr w:type="spellStart"/>
            <w:r w:rsidRPr="005F1833">
              <w:rPr>
                <w:rFonts w:cs="Calibri"/>
                <w:color w:val="000000"/>
                <w:sz w:val="20"/>
                <w:szCs w:val="20"/>
              </w:rPr>
              <w:t>Cowley</w:t>
            </w:r>
            <w:proofErr w:type="spellEnd"/>
            <w:r w:rsidRPr="005F1833">
              <w:rPr>
                <w:rFonts w:cs="Calibri"/>
                <w:color w:val="000000"/>
                <w:sz w:val="20"/>
                <w:szCs w:val="20"/>
              </w:rPr>
              <w:t xml:space="preserve">, (15/03698/FUL) (1 dwelling), </w:t>
            </w:r>
          </w:p>
          <w:p w14:paraId="7183F247" w14:textId="77777777" w:rsidR="005F1833" w:rsidRPr="005F1833" w:rsidRDefault="005F1833">
            <w:pPr>
              <w:rPr>
                <w:rFonts w:eastAsia="Times New Roman" w:cs="Times New Roman"/>
                <w:color w:val="262626" w:themeColor="text1" w:themeTint="D9"/>
                <w:sz w:val="20"/>
              </w:rPr>
            </w:pPr>
          </w:p>
        </w:tc>
        <w:tc>
          <w:tcPr>
            <w:tcW w:w="2248" w:type="dxa"/>
          </w:tcPr>
          <w:p w14:paraId="6DF29257" w14:textId="363FDAB1" w:rsidR="005F1833" w:rsidRPr="005F1833" w:rsidRDefault="00FE2194" w:rsidP="005F1833">
            <w:pPr>
              <w:jc w:val="center"/>
              <w:rPr>
                <w:rFonts w:eastAsia="Times New Roman" w:cs="Times New Roman"/>
                <w:color w:val="262626" w:themeColor="text1" w:themeTint="D9"/>
                <w:sz w:val="20"/>
              </w:rPr>
            </w:pPr>
            <w:r>
              <w:rPr>
                <w:rFonts w:eastAsia="Times New Roman" w:cs="Times New Roman"/>
                <w:color w:val="262626" w:themeColor="text1" w:themeTint="D9"/>
                <w:sz w:val="20"/>
              </w:rPr>
              <w:lastRenderedPageBreak/>
              <w:t>1</w:t>
            </w:r>
          </w:p>
          <w:p w14:paraId="0DE4F9E3" w14:textId="77777777" w:rsidR="005F1833" w:rsidRPr="005F1833" w:rsidRDefault="005F1833" w:rsidP="005F1833">
            <w:pPr>
              <w:jc w:val="center"/>
              <w:rPr>
                <w:rFonts w:eastAsia="Times New Roman" w:cs="Times New Roman"/>
                <w:color w:val="262626" w:themeColor="text1" w:themeTint="D9"/>
                <w:sz w:val="20"/>
              </w:rPr>
            </w:pPr>
          </w:p>
        </w:tc>
        <w:tc>
          <w:tcPr>
            <w:tcW w:w="2248" w:type="dxa"/>
            <w:shd w:val="clear" w:color="auto" w:fill="auto"/>
          </w:tcPr>
          <w:p w14:paraId="24532AB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lastRenderedPageBreak/>
              <w:t>0</w:t>
            </w:r>
          </w:p>
        </w:tc>
      </w:tr>
      <w:tr w:rsidR="005F1833" w:rsidRPr="005F1833" w14:paraId="33916260" w14:textId="77777777" w:rsidTr="005F1833">
        <w:tc>
          <w:tcPr>
            <w:tcW w:w="4412" w:type="dxa"/>
            <w:gridSpan w:val="2"/>
            <w:shd w:val="clear" w:color="auto" w:fill="auto"/>
          </w:tcPr>
          <w:p w14:paraId="13DF5A61"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lastRenderedPageBreak/>
              <w:t xml:space="preserve">Change of use from </w:t>
            </w:r>
            <w:proofErr w:type="spellStart"/>
            <w:r w:rsidRPr="005F1833">
              <w:rPr>
                <w:rFonts w:eastAsia="Times New Roman" w:cs="Times New Roman"/>
                <w:color w:val="262626" w:themeColor="text1" w:themeTint="D9"/>
                <w:sz w:val="20"/>
              </w:rPr>
              <w:t>non residential</w:t>
            </w:r>
            <w:proofErr w:type="spellEnd"/>
            <w:r w:rsidRPr="005F1833">
              <w:rPr>
                <w:rFonts w:eastAsia="Times New Roman" w:cs="Times New Roman"/>
                <w:color w:val="262626" w:themeColor="text1" w:themeTint="D9"/>
                <w:sz w:val="20"/>
              </w:rPr>
              <w:t xml:space="preserve"> institutions (D1) to residential C3 </w:t>
            </w:r>
          </w:p>
          <w:p w14:paraId="7A9AFE39" w14:textId="77777777" w:rsidR="005F1833" w:rsidRPr="005F1833" w:rsidRDefault="005F1833" w:rsidP="005F1833">
            <w:pPr>
              <w:rPr>
                <w:rFonts w:cs="Calibri"/>
                <w:color w:val="000000"/>
                <w:sz w:val="20"/>
                <w:szCs w:val="20"/>
              </w:rPr>
            </w:pPr>
            <w:r w:rsidRPr="005F1833">
              <w:rPr>
                <w:rFonts w:cs="Calibri"/>
                <w:color w:val="000000"/>
                <w:sz w:val="20"/>
                <w:szCs w:val="20"/>
              </w:rPr>
              <w:t xml:space="preserve">12 Old High Street, </w:t>
            </w:r>
            <w:proofErr w:type="spellStart"/>
            <w:r w:rsidRPr="005F1833">
              <w:rPr>
                <w:rFonts w:cs="Calibri"/>
                <w:color w:val="000000"/>
                <w:sz w:val="20"/>
                <w:szCs w:val="20"/>
              </w:rPr>
              <w:t>Headington</w:t>
            </w:r>
            <w:proofErr w:type="spellEnd"/>
            <w:r w:rsidRPr="005F1833">
              <w:rPr>
                <w:rFonts w:cs="Calibri"/>
                <w:color w:val="000000"/>
                <w:sz w:val="20"/>
                <w:szCs w:val="20"/>
              </w:rPr>
              <w:t xml:space="preserve"> (17/00894/FUL) (2 dwellings)</w:t>
            </w:r>
          </w:p>
          <w:p w14:paraId="2717B962" w14:textId="77777777" w:rsidR="005F1833" w:rsidRPr="005F1833" w:rsidRDefault="005F1833" w:rsidP="005F1833">
            <w:pPr>
              <w:rPr>
                <w:rFonts w:eastAsia="Times New Roman" w:cs="Times New Roman"/>
                <w:color w:val="262626" w:themeColor="text1" w:themeTint="D9"/>
                <w:sz w:val="20"/>
              </w:rPr>
            </w:pPr>
          </w:p>
        </w:tc>
        <w:tc>
          <w:tcPr>
            <w:tcW w:w="2248" w:type="dxa"/>
          </w:tcPr>
          <w:p w14:paraId="542FB50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2</w:t>
            </w:r>
          </w:p>
        </w:tc>
        <w:tc>
          <w:tcPr>
            <w:tcW w:w="2248" w:type="dxa"/>
            <w:shd w:val="clear" w:color="auto" w:fill="auto"/>
          </w:tcPr>
          <w:p w14:paraId="453F9705"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0</w:t>
            </w:r>
          </w:p>
        </w:tc>
      </w:tr>
      <w:tr w:rsidR="005F1833" w:rsidRPr="005F1833" w14:paraId="00E38110" w14:textId="77777777" w:rsidTr="005F1833">
        <w:tc>
          <w:tcPr>
            <w:tcW w:w="4412" w:type="dxa"/>
            <w:gridSpan w:val="2"/>
            <w:shd w:val="clear" w:color="auto" w:fill="auto"/>
          </w:tcPr>
          <w:p w14:paraId="6B77C242"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t>Change of use from assembly and leisure (D2) to residential</w:t>
            </w:r>
          </w:p>
          <w:p w14:paraId="6C643F75" w14:textId="77777777" w:rsidR="005F1833" w:rsidRPr="005F1833" w:rsidRDefault="005F1833" w:rsidP="005F1833">
            <w:pPr>
              <w:rPr>
                <w:rFonts w:eastAsia="Times New Roman" w:cs="Times New Roman"/>
                <w:color w:val="262626" w:themeColor="text1" w:themeTint="D9"/>
                <w:sz w:val="20"/>
              </w:rPr>
            </w:pPr>
            <w:r w:rsidRPr="005F1833">
              <w:rPr>
                <w:rFonts w:cs="Calibri"/>
                <w:color w:val="000000"/>
                <w:sz w:val="20"/>
                <w:szCs w:val="20"/>
              </w:rPr>
              <w:t xml:space="preserve">Suite B First Floor, 112 London Road, </w:t>
            </w:r>
            <w:proofErr w:type="spellStart"/>
            <w:r w:rsidRPr="005F1833">
              <w:rPr>
                <w:rFonts w:cs="Calibri"/>
                <w:color w:val="000000"/>
                <w:sz w:val="20"/>
                <w:szCs w:val="20"/>
              </w:rPr>
              <w:t>Headington</w:t>
            </w:r>
            <w:proofErr w:type="spellEnd"/>
            <w:r w:rsidRPr="005F1833">
              <w:rPr>
                <w:rFonts w:cs="Calibri"/>
                <w:color w:val="000000"/>
                <w:sz w:val="20"/>
                <w:szCs w:val="20"/>
              </w:rPr>
              <w:t xml:space="preserve"> (17/00806/FUL) (1 dwelling)</w:t>
            </w:r>
          </w:p>
          <w:p w14:paraId="5CE3517B" w14:textId="77777777" w:rsidR="005F1833" w:rsidRPr="005F1833" w:rsidRDefault="005F1833" w:rsidP="005F1833">
            <w:pPr>
              <w:rPr>
                <w:rFonts w:eastAsia="Times New Roman" w:cs="Times New Roman"/>
                <w:color w:val="262626" w:themeColor="text1" w:themeTint="D9"/>
                <w:sz w:val="20"/>
              </w:rPr>
            </w:pPr>
          </w:p>
        </w:tc>
        <w:tc>
          <w:tcPr>
            <w:tcW w:w="2248" w:type="dxa"/>
          </w:tcPr>
          <w:p w14:paraId="17B9BDC4"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1</w:t>
            </w:r>
          </w:p>
        </w:tc>
        <w:tc>
          <w:tcPr>
            <w:tcW w:w="2248" w:type="dxa"/>
            <w:shd w:val="clear" w:color="auto" w:fill="auto"/>
          </w:tcPr>
          <w:p w14:paraId="4BB1D920"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0</w:t>
            </w:r>
          </w:p>
        </w:tc>
      </w:tr>
      <w:tr w:rsidR="005F1833" w:rsidRPr="005F1833" w14:paraId="12C34286" w14:textId="77777777" w:rsidTr="005F1833">
        <w:tc>
          <w:tcPr>
            <w:tcW w:w="4412" w:type="dxa"/>
            <w:gridSpan w:val="2"/>
            <w:shd w:val="clear" w:color="auto" w:fill="auto"/>
          </w:tcPr>
          <w:p w14:paraId="32DAED86"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t>Change of use from retail (A1) to residential C3</w:t>
            </w:r>
          </w:p>
          <w:p w14:paraId="13D6F5B1" w14:textId="77777777" w:rsidR="005F1833" w:rsidRPr="005F1833" w:rsidRDefault="005F1833" w:rsidP="005F1833">
            <w:pPr>
              <w:rPr>
                <w:rFonts w:cs="Calibri"/>
                <w:color w:val="000000"/>
                <w:szCs w:val="22"/>
              </w:rPr>
            </w:pPr>
            <w:r w:rsidRPr="005F1833">
              <w:rPr>
                <w:rFonts w:cs="Calibri"/>
                <w:color w:val="000000"/>
                <w:sz w:val="20"/>
                <w:szCs w:val="20"/>
              </w:rPr>
              <w:t>89A Wilkins Road, Oxford (18/01833/FUL) (1 dwelling)</w:t>
            </w:r>
          </w:p>
          <w:p w14:paraId="389C3545" w14:textId="77777777" w:rsidR="005F1833" w:rsidRPr="005F1833" w:rsidRDefault="005F1833" w:rsidP="005F1833">
            <w:pPr>
              <w:rPr>
                <w:rFonts w:eastAsia="Times New Roman" w:cs="Times New Roman"/>
                <w:color w:val="262626" w:themeColor="text1" w:themeTint="D9"/>
                <w:sz w:val="20"/>
              </w:rPr>
            </w:pPr>
          </w:p>
        </w:tc>
        <w:tc>
          <w:tcPr>
            <w:tcW w:w="2248" w:type="dxa"/>
          </w:tcPr>
          <w:p w14:paraId="5BB46F78"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1</w:t>
            </w:r>
          </w:p>
        </w:tc>
        <w:tc>
          <w:tcPr>
            <w:tcW w:w="2248" w:type="dxa"/>
            <w:shd w:val="clear" w:color="auto" w:fill="auto"/>
          </w:tcPr>
          <w:p w14:paraId="3425373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0</w:t>
            </w:r>
          </w:p>
        </w:tc>
      </w:tr>
      <w:tr w:rsidR="00590A72" w:rsidRPr="005F1833" w14:paraId="652E9CAB" w14:textId="77777777" w:rsidTr="005F1833">
        <w:tc>
          <w:tcPr>
            <w:tcW w:w="4412" w:type="dxa"/>
            <w:gridSpan w:val="2"/>
            <w:shd w:val="clear" w:color="auto" w:fill="auto"/>
          </w:tcPr>
          <w:p w14:paraId="37583DC6" w14:textId="180D4C0A" w:rsidR="00590A72" w:rsidRDefault="00590A72" w:rsidP="00590A72">
            <w:pPr>
              <w:rPr>
                <w:rFonts w:eastAsia="Times New Roman" w:cs="Times New Roman"/>
                <w:color w:val="262626" w:themeColor="text1" w:themeTint="D9"/>
                <w:sz w:val="20"/>
              </w:rPr>
            </w:pPr>
            <w:r>
              <w:rPr>
                <w:rFonts w:eastAsia="Times New Roman" w:cs="Times New Roman"/>
                <w:color w:val="262626" w:themeColor="text1" w:themeTint="D9"/>
                <w:sz w:val="20"/>
              </w:rPr>
              <w:t xml:space="preserve">Change of use of annex from ancillary accommodation to separate </w:t>
            </w:r>
            <w:r w:rsidRPr="005F1833">
              <w:rPr>
                <w:rFonts w:eastAsia="Times New Roman" w:cs="Times New Roman"/>
                <w:color w:val="262626" w:themeColor="text1" w:themeTint="D9"/>
                <w:sz w:val="20"/>
              </w:rPr>
              <w:t>residential</w:t>
            </w:r>
            <w:r>
              <w:rPr>
                <w:rFonts w:eastAsia="Times New Roman" w:cs="Times New Roman"/>
                <w:color w:val="262626" w:themeColor="text1" w:themeTint="D9"/>
                <w:sz w:val="20"/>
              </w:rPr>
              <w:t xml:space="preserve"> dwelling</w:t>
            </w:r>
            <w:r w:rsidRPr="005F1833">
              <w:rPr>
                <w:rFonts w:eastAsia="Times New Roman" w:cs="Times New Roman"/>
                <w:color w:val="262626" w:themeColor="text1" w:themeTint="D9"/>
                <w:sz w:val="20"/>
              </w:rPr>
              <w:t xml:space="preserve"> C3</w:t>
            </w:r>
          </w:p>
          <w:p w14:paraId="3D79CBF9" w14:textId="22CC049F" w:rsidR="00B848D1" w:rsidRPr="005F1833" w:rsidRDefault="00B848D1" w:rsidP="00590A72">
            <w:pPr>
              <w:rPr>
                <w:rFonts w:eastAsia="Times New Roman" w:cs="Times New Roman"/>
                <w:color w:val="262626" w:themeColor="text1" w:themeTint="D9"/>
                <w:sz w:val="20"/>
              </w:rPr>
            </w:pPr>
            <w:r>
              <w:rPr>
                <w:rFonts w:eastAsia="Times New Roman" w:cs="Times New Roman"/>
                <w:color w:val="262626" w:themeColor="text1" w:themeTint="D9"/>
                <w:sz w:val="20"/>
              </w:rPr>
              <w:t>Annexe 2 Coniston Avenue, Oxford (18/01473/FUL) (1 dwelling)</w:t>
            </w:r>
          </w:p>
          <w:p w14:paraId="6F570B4F" w14:textId="77777777" w:rsidR="00590A72" w:rsidRPr="005F1833" w:rsidRDefault="00590A72" w:rsidP="005F1833">
            <w:pPr>
              <w:rPr>
                <w:rFonts w:eastAsia="Times New Roman" w:cs="Times New Roman"/>
                <w:color w:val="262626" w:themeColor="text1" w:themeTint="D9"/>
                <w:sz w:val="20"/>
              </w:rPr>
            </w:pPr>
          </w:p>
        </w:tc>
        <w:tc>
          <w:tcPr>
            <w:tcW w:w="2248" w:type="dxa"/>
          </w:tcPr>
          <w:p w14:paraId="7959D839" w14:textId="512ADDB8" w:rsidR="00590A72" w:rsidRPr="005F1833" w:rsidRDefault="00590A72" w:rsidP="005F1833">
            <w:pPr>
              <w:jc w:val="center"/>
              <w:rPr>
                <w:rFonts w:eastAsia="Times New Roman" w:cs="Times New Roman"/>
                <w:color w:val="262626" w:themeColor="text1" w:themeTint="D9"/>
                <w:sz w:val="20"/>
              </w:rPr>
            </w:pPr>
            <w:r>
              <w:rPr>
                <w:rFonts w:eastAsia="Times New Roman" w:cs="Times New Roman"/>
                <w:color w:val="262626" w:themeColor="text1" w:themeTint="D9"/>
                <w:sz w:val="20"/>
              </w:rPr>
              <w:t>1</w:t>
            </w:r>
          </w:p>
        </w:tc>
        <w:tc>
          <w:tcPr>
            <w:tcW w:w="2248" w:type="dxa"/>
            <w:shd w:val="clear" w:color="auto" w:fill="auto"/>
          </w:tcPr>
          <w:p w14:paraId="06C8ECBC" w14:textId="65063EAF" w:rsidR="00590A72" w:rsidRPr="005F1833" w:rsidRDefault="00590A72" w:rsidP="005F1833">
            <w:pPr>
              <w:jc w:val="center"/>
              <w:rPr>
                <w:rFonts w:eastAsia="Times New Roman" w:cs="Times New Roman"/>
                <w:color w:val="262626" w:themeColor="text1" w:themeTint="D9"/>
                <w:sz w:val="20"/>
              </w:rPr>
            </w:pPr>
            <w:r>
              <w:rPr>
                <w:rFonts w:eastAsia="Times New Roman" w:cs="Times New Roman"/>
                <w:color w:val="262626" w:themeColor="text1" w:themeTint="D9"/>
                <w:sz w:val="20"/>
              </w:rPr>
              <w:t>0</w:t>
            </w:r>
          </w:p>
        </w:tc>
      </w:tr>
      <w:tr w:rsidR="005F1833" w:rsidRPr="005F1833" w14:paraId="20F10997" w14:textId="77777777" w:rsidTr="005F1833">
        <w:tc>
          <w:tcPr>
            <w:tcW w:w="4412" w:type="dxa"/>
            <w:gridSpan w:val="2"/>
            <w:shd w:val="clear" w:color="auto" w:fill="auto"/>
          </w:tcPr>
          <w:p w14:paraId="67DBBB7C"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t>Change of use from Sui Gen to Student Accommodation (C2)</w:t>
            </w:r>
          </w:p>
          <w:p w14:paraId="73B475B6" w14:textId="77777777" w:rsidR="005F1833" w:rsidRPr="005F1833" w:rsidRDefault="005F1833" w:rsidP="005F1833">
            <w:pPr>
              <w:rPr>
                <w:rFonts w:eastAsia="Times New Roman" w:cs="Times New Roman"/>
                <w:color w:val="262626" w:themeColor="text1" w:themeTint="D9"/>
                <w:sz w:val="20"/>
              </w:rPr>
            </w:pPr>
            <w:r w:rsidRPr="005F1833">
              <w:rPr>
                <w:rFonts w:eastAsia="Times New Roman" w:cs="Times New Roman"/>
                <w:color w:val="262626" w:themeColor="text1" w:themeTint="D9"/>
                <w:sz w:val="20"/>
              </w:rPr>
              <w:t xml:space="preserve">(265 – 279 </w:t>
            </w:r>
            <w:proofErr w:type="spellStart"/>
            <w:r w:rsidRPr="005F1833">
              <w:rPr>
                <w:rFonts w:eastAsia="Times New Roman" w:cs="Times New Roman"/>
                <w:color w:val="262626" w:themeColor="text1" w:themeTint="D9"/>
                <w:sz w:val="20"/>
              </w:rPr>
              <w:t>Iffley</w:t>
            </w:r>
            <w:proofErr w:type="spellEnd"/>
            <w:r w:rsidRPr="005F1833">
              <w:rPr>
                <w:rFonts w:eastAsia="Times New Roman" w:cs="Times New Roman"/>
                <w:color w:val="262626" w:themeColor="text1" w:themeTint="D9"/>
                <w:sz w:val="20"/>
              </w:rPr>
              <w:t xml:space="preserve"> Road, Oxford (16/02687/FUL) (117 student rooms (C3 equivalent 47)</w:t>
            </w:r>
          </w:p>
        </w:tc>
        <w:tc>
          <w:tcPr>
            <w:tcW w:w="2248" w:type="dxa"/>
          </w:tcPr>
          <w:p w14:paraId="6D14B602"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47</w:t>
            </w:r>
            <w:r w:rsidRPr="005F1833">
              <w:rPr>
                <w:rFonts w:eastAsia="Times New Roman" w:cs="Times New Roman"/>
                <w:color w:val="262626" w:themeColor="text1" w:themeTint="D9"/>
                <w:sz w:val="20"/>
                <w:vertAlign w:val="superscript"/>
              </w:rPr>
              <w:footnoteReference w:id="20"/>
            </w:r>
          </w:p>
        </w:tc>
        <w:tc>
          <w:tcPr>
            <w:tcW w:w="2248" w:type="dxa"/>
            <w:shd w:val="clear" w:color="auto" w:fill="auto"/>
          </w:tcPr>
          <w:p w14:paraId="4E976456" w14:textId="77777777" w:rsidR="005F1833" w:rsidRPr="005F1833" w:rsidRDefault="005F1833" w:rsidP="005F1833">
            <w:pPr>
              <w:jc w:val="center"/>
              <w:rPr>
                <w:rFonts w:eastAsia="Times New Roman" w:cs="Times New Roman"/>
                <w:color w:val="262626" w:themeColor="text1" w:themeTint="D9"/>
                <w:sz w:val="20"/>
              </w:rPr>
            </w:pPr>
            <w:r w:rsidRPr="005F1833">
              <w:rPr>
                <w:rFonts w:eastAsia="Times New Roman" w:cs="Times New Roman"/>
                <w:color w:val="262626" w:themeColor="text1" w:themeTint="D9"/>
                <w:sz w:val="20"/>
              </w:rPr>
              <w:t>0</w:t>
            </w:r>
          </w:p>
        </w:tc>
      </w:tr>
      <w:tr w:rsidR="005F1833" w:rsidRPr="005F1833" w14:paraId="114E92F2" w14:textId="77777777" w:rsidTr="005F1833">
        <w:trPr>
          <w:gridBefore w:val="1"/>
          <w:wBefore w:w="2880" w:type="dxa"/>
        </w:trPr>
        <w:tc>
          <w:tcPr>
            <w:tcW w:w="1532" w:type="dxa"/>
            <w:shd w:val="clear" w:color="auto" w:fill="E2EFD9" w:themeFill="accent6" w:themeFillTint="33"/>
          </w:tcPr>
          <w:p w14:paraId="5A09B13B"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Total</w:t>
            </w:r>
          </w:p>
        </w:tc>
        <w:tc>
          <w:tcPr>
            <w:tcW w:w="2248" w:type="dxa"/>
            <w:shd w:val="clear" w:color="auto" w:fill="E2EFD9" w:themeFill="accent6" w:themeFillTint="33"/>
          </w:tcPr>
          <w:p w14:paraId="40E11A4C" w14:textId="338BD70D"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5</w:t>
            </w:r>
            <w:r w:rsidR="00590A72">
              <w:rPr>
                <w:rFonts w:eastAsia="Times New Roman" w:cs="Times New Roman"/>
                <w:b/>
                <w:color w:val="262626" w:themeColor="text1" w:themeTint="D9"/>
                <w:sz w:val="20"/>
              </w:rPr>
              <w:t>5</w:t>
            </w:r>
          </w:p>
        </w:tc>
        <w:tc>
          <w:tcPr>
            <w:tcW w:w="2248" w:type="dxa"/>
            <w:shd w:val="clear" w:color="auto" w:fill="E2EFD9" w:themeFill="accent6" w:themeFillTint="33"/>
          </w:tcPr>
          <w:p w14:paraId="16BAA4BD" w14:textId="77777777" w:rsidR="005F1833" w:rsidRPr="005F1833" w:rsidRDefault="005F1833" w:rsidP="005F1833">
            <w:pPr>
              <w:jc w:val="center"/>
              <w:rPr>
                <w:rFonts w:eastAsia="Times New Roman" w:cs="Times New Roman"/>
                <w:b/>
                <w:color w:val="262626" w:themeColor="text1" w:themeTint="D9"/>
                <w:sz w:val="20"/>
              </w:rPr>
            </w:pPr>
            <w:r w:rsidRPr="005F1833">
              <w:rPr>
                <w:rFonts w:eastAsia="Times New Roman" w:cs="Times New Roman"/>
                <w:b/>
                <w:color w:val="262626" w:themeColor="text1" w:themeTint="D9"/>
                <w:sz w:val="20"/>
              </w:rPr>
              <w:t>0</w:t>
            </w:r>
          </w:p>
        </w:tc>
      </w:tr>
    </w:tbl>
    <w:p w14:paraId="0E680ECE" w14:textId="6DF770A4" w:rsidR="005F1833" w:rsidRPr="005F1833" w:rsidRDefault="005F1833" w:rsidP="005F1833">
      <w:pPr>
        <w:autoSpaceDE w:val="0"/>
        <w:autoSpaceDN w:val="0"/>
        <w:adjustRightInd w:val="0"/>
        <w:spacing w:after="200" w:line="276" w:lineRule="auto"/>
        <w:ind w:right="-46"/>
        <w:jc w:val="center"/>
        <w:rPr>
          <w:sz w:val="20"/>
          <w:szCs w:val="20"/>
        </w:rPr>
      </w:pPr>
      <w:r w:rsidRPr="005F1833">
        <w:rPr>
          <w:rFonts w:eastAsia="Calibri" w:cs="Calibri"/>
          <w:b/>
          <w:color w:val="000000"/>
          <w:sz w:val="20"/>
          <w:szCs w:val="20"/>
        </w:rPr>
        <w:t>Table 1</w:t>
      </w:r>
      <w:r w:rsidR="000D7397">
        <w:rPr>
          <w:rFonts w:eastAsia="Calibri" w:cs="Calibri"/>
          <w:b/>
          <w:color w:val="000000"/>
          <w:sz w:val="20"/>
          <w:szCs w:val="20"/>
        </w:rPr>
        <w:t>2</w:t>
      </w:r>
      <w:r w:rsidRPr="005F1833">
        <w:rPr>
          <w:rFonts w:eastAsia="Calibri" w:cs="Calibri"/>
          <w:b/>
          <w:color w:val="000000"/>
          <w:sz w:val="20"/>
          <w:szCs w:val="20"/>
        </w:rPr>
        <w:t xml:space="preserve">: </w:t>
      </w:r>
      <w:r w:rsidRPr="005F1833">
        <w:rPr>
          <w:sz w:val="20"/>
          <w:szCs w:val="20"/>
        </w:rPr>
        <w:t>Net additional dwellings completed through non-residential to C3 residential changes of use 2019/20</w:t>
      </w:r>
    </w:p>
    <w:p w14:paraId="490CB3DA" w14:textId="40ECB583"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All of the dwellings delivered through changes of use from non-residential to residential in 2019/20 were market housing, with no additional affordable dwellings being delivered through this manner.  A further 47 C3 equivalent were delivered as student rooms.  The majority of the change of use applications required full planning permission, with only one exception which was a prior approval application (discussed in para 3.3</w:t>
      </w:r>
      <w:r w:rsidR="00590A72">
        <w:rPr>
          <w:rFonts w:eastAsia="Calibri" w:cs="Calibri"/>
          <w:szCs w:val="22"/>
        </w:rPr>
        <w:t>1</w:t>
      </w:r>
      <w:r w:rsidRPr="005F1833">
        <w:rPr>
          <w:rFonts w:eastAsia="Calibri" w:cs="Calibri"/>
          <w:szCs w:val="22"/>
        </w:rPr>
        <w:t xml:space="preserve"> below).  All applications except one (the student development at </w:t>
      </w:r>
      <w:proofErr w:type="spellStart"/>
      <w:r w:rsidRPr="005F1833">
        <w:rPr>
          <w:rFonts w:eastAsia="Calibri" w:cs="Calibri"/>
          <w:szCs w:val="22"/>
        </w:rPr>
        <w:t>Iffley</w:t>
      </w:r>
      <w:proofErr w:type="spellEnd"/>
      <w:r w:rsidRPr="005F1833">
        <w:rPr>
          <w:rFonts w:eastAsia="Calibri" w:cs="Calibri"/>
          <w:szCs w:val="22"/>
        </w:rPr>
        <w:t xml:space="preserve"> Road) fell below the policy threshold for requiring onsite provision of affordable housing or financial contributions towards affordable housing. Local Plan policies requiring affordable housing or financial contributions towards affordable housing cannot be applied in the determination of prior approval applications.</w:t>
      </w:r>
    </w:p>
    <w:p w14:paraId="075C82D2" w14:textId="77777777" w:rsidR="005F1833" w:rsidRPr="005F1833" w:rsidRDefault="005F1833" w:rsidP="005F1833">
      <w:pPr>
        <w:autoSpaceDE w:val="0"/>
        <w:autoSpaceDN w:val="0"/>
        <w:adjustRightInd w:val="0"/>
        <w:spacing w:after="200" w:line="276" w:lineRule="auto"/>
        <w:ind w:left="567" w:right="-46"/>
        <w:jc w:val="both"/>
        <w:rPr>
          <w:rFonts w:eastAsia="Calibri" w:cs="Calibri"/>
          <w:b/>
          <w:color w:val="385623" w:themeColor="accent6" w:themeShade="80"/>
          <w:szCs w:val="22"/>
        </w:rPr>
      </w:pPr>
      <w:r w:rsidRPr="005F1833">
        <w:rPr>
          <w:rFonts w:eastAsia="Calibri" w:cs="Calibri"/>
          <w:b/>
          <w:color w:val="385623" w:themeColor="accent6" w:themeShade="80"/>
          <w:szCs w:val="22"/>
        </w:rPr>
        <w:t>B1a office to C3 residential prior approval applications</w:t>
      </w:r>
    </w:p>
    <w:p w14:paraId="031376DA" w14:textId="70B55F3C"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On 30 May 2013 the Government brought into force new permitted development rights which allow the conversion of B1a office space to C3 residential without the need for planning permission</w:t>
      </w:r>
      <w:r w:rsidRPr="005F1833">
        <w:rPr>
          <w:rFonts w:eastAsia="Calibri" w:cs="Calibri"/>
          <w:szCs w:val="22"/>
          <w:vertAlign w:val="superscript"/>
        </w:rPr>
        <w:footnoteReference w:id="21"/>
      </w:r>
      <w:r w:rsidRPr="005F1833">
        <w:rPr>
          <w:rFonts w:eastAsia="Calibri" w:cs="Calibri"/>
          <w:szCs w:val="22"/>
        </w:rPr>
        <w:t>. Table 1</w:t>
      </w:r>
      <w:r w:rsidR="009D4486">
        <w:rPr>
          <w:rFonts w:eastAsia="Calibri" w:cs="Calibri"/>
          <w:szCs w:val="22"/>
        </w:rPr>
        <w:t>3</w:t>
      </w:r>
      <w:r w:rsidRPr="005F1833">
        <w:rPr>
          <w:rFonts w:eastAsia="Calibri" w:cs="Calibri"/>
          <w:szCs w:val="22"/>
        </w:rPr>
        <w:t xml:space="preserve"> shows the number of applications and the number of dwellings granted and refused prior approval since this system was introduced, and for which the city council </w:t>
      </w:r>
      <w:r w:rsidRPr="005F1833">
        <w:rPr>
          <w:rFonts w:eastAsia="Calibri" w:cs="Calibri"/>
          <w:szCs w:val="22"/>
        </w:rPr>
        <w:lastRenderedPageBreak/>
        <w:t>could only consider flood risk, land contamination, highways and transport, and noise, and could not apply other normal local plan policies in determining the applications</w:t>
      </w:r>
      <w:r w:rsidRPr="005F1833">
        <w:rPr>
          <w:rFonts w:eastAsia="Calibri" w:cs="Calibri"/>
          <w:szCs w:val="22"/>
          <w:vertAlign w:val="superscript"/>
        </w:rPr>
        <w:footnoteReference w:id="22"/>
      </w:r>
      <w:r w:rsidRPr="005F1833">
        <w:rPr>
          <w:rFonts w:eastAsia="Calibri" w:cs="Calibri"/>
          <w:b/>
          <w:szCs w:val="22"/>
        </w:rPr>
        <w:t>.</w:t>
      </w:r>
    </w:p>
    <w:tbl>
      <w:tblPr>
        <w:tblW w:w="9073" w:type="dxa"/>
        <w:tblInd w:w="-34"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CellMar>
          <w:left w:w="0" w:type="dxa"/>
          <w:right w:w="0" w:type="dxa"/>
        </w:tblCellMar>
        <w:tblLook w:val="04A0" w:firstRow="1" w:lastRow="0" w:firstColumn="1" w:lastColumn="0" w:noHBand="0" w:noVBand="1"/>
      </w:tblPr>
      <w:tblGrid>
        <w:gridCol w:w="1686"/>
        <w:gridCol w:w="1846"/>
        <w:gridCol w:w="1847"/>
        <w:gridCol w:w="1847"/>
        <w:gridCol w:w="1847"/>
      </w:tblGrid>
      <w:tr w:rsidR="005F1833" w:rsidRPr="005F1833" w14:paraId="5D3A89DA" w14:textId="77777777" w:rsidTr="005F1833">
        <w:tc>
          <w:tcPr>
            <w:tcW w:w="1686" w:type="dxa"/>
            <w:vMerge w:val="restart"/>
            <w:shd w:val="clear" w:color="auto" w:fill="E2EFD9" w:themeFill="accent6" w:themeFillTint="33"/>
            <w:tcMar>
              <w:top w:w="0" w:type="dxa"/>
              <w:left w:w="108" w:type="dxa"/>
              <w:bottom w:w="0" w:type="dxa"/>
              <w:right w:w="108" w:type="dxa"/>
            </w:tcMar>
            <w:vAlign w:val="center"/>
            <w:hideMark/>
          </w:tcPr>
          <w:p w14:paraId="1CC34464"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Monitoring year</w:t>
            </w:r>
          </w:p>
        </w:tc>
        <w:tc>
          <w:tcPr>
            <w:tcW w:w="3693" w:type="dxa"/>
            <w:gridSpan w:val="2"/>
            <w:shd w:val="clear" w:color="auto" w:fill="E2EFD9" w:themeFill="accent6" w:themeFillTint="33"/>
            <w:tcMar>
              <w:top w:w="0" w:type="dxa"/>
              <w:left w:w="108" w:type="dxa"/>
              <w:bottom w:w="0" w:type="dxa"/>
              <w:right w:w="108" w:type="dxa"/>
            </w:tcMar>
            <w:vAlign w:val="center"/>
            <w:hideMark/>
          </w:tcPr>
          <w:p w14:paraId="0A2376D7"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Prior approval required</w:t>
            </w:r>
          </w:p>
          <w:p w14:paraId="0D92DDAA"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and granted</w:t>
            </w:r>
          </w:p>
        </w:tc>
        <w:tc>
          <w:tcPr>
            <w:tcW w:w="3694" w:type="dxa"/>
            <w:gridSpan w:val="2"/>
            <w:shd w:val="clear" w:color="auto" w:fill="E2EFD9" w:themeFill="accent6" w:themeFillTint="33"/>
            <w:tcMar>
              <w:top w:w="0" w:type="dxa"/>
              <w:left w:w="108" w:type="dxa"/>
              <w:bottom w:w="0" w:type="dxa"/>
              <w:right w:w="108" w:type="dxa"/>
            </w:tcMar>
            <w:vAlign w:val="center"/>
            <w:hideMark/>
          </w:tcPr>
          <w:p w14:paraId="564E8824"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Prior approval required</w:t>
            </w:r>
          </w:p>
          <w:p w14:paraId="1DC9AE90" w14:textId="77777777" w:rsidR="005F1833" w:rsidRPr="005F1833" w:rsidRDefault="005F1833" w:rsidP="005F1833">
            <w:pPr>
              <w:jc w:val="center"/>
              <w:rPr>
                <w:rFonts w:cs="Calibri"/>
                <w:b/>
                <w:bCs/>
                <w:color w:val="262626" w:themeColor="text1" w:themeTint="D9"/>
                <w:sz w:val="20"/>
                <w:szCs w:val="20"/>
              </w:rPr>
            </w:pPr>
            <w:r w:rsidRPr="005F1833">
              <w:rPr>
                <w:rFonts w:cs="Calibri"/>
                <w:b/>
                <w:bCs/>
                <w:color w:val="262626" w:themeColor="text1" w:themeTint="D9"/>
                <w:sz w:val="20"/>
                <w:szCs w:val="20"/>
              </w:rPr>
              <w:t>and refused</w:t>
            </w:r>
          </w:p>
        </w:tc>
      </w:tr>
      <w:tr w:rsidR="005F1833" w:rsidRPr="005F1833" w14:paraId="06BC49EB" w14:textId="77777777" w:rsidTr="005F1833">
        <w:tc>
          <w:tcPr>
            <w:tcW w:w="1686" w:type="dxa"/>
            <w:vMerge/>
            <w:vAlign w:val="center"/>
            <w:hideMark/>
          </w:tcPr>
          <w:p w14:paraId="29C74B3C" w14:textId="77777777" w:rsidR="005F1833" w:rsidRPr="00573F6D" w:rsidRDefault="005F1833" w:rsidP="005F1833">
            <w:pPr>
              <w:jc w:val="center"/>
              <w:rPr>
                <w:rFonts w:cs="Calibri"/>
                <w:b/>
                <w:bCs/>
                <w:color w:val="262626" w:themeColor="text1" w:themeTint="D9"/>
                <w:sz w:val="20"/>
                <w:szCs w:val="20"/>
              </w:rPr>
            </w:pPr>
          </w:p>
        </w:tc>
        <w:tc>
          <w:tcPr>
            <w:tcW w:w="1846" w:type="dxa"/>
            <w:shd w:val="clear" w:color="auto" w:fill="E2EFD9" w:themeFill="accent6" w:themeFillTint="33"/>
            <w:tcMar>
              <w:top w:w="0" w:type="dxa"/>
              <w:left w:w="108" w:type="dxa"/>
              <w:bottom w:w="0" w:type="dxa"/>
              <w:right w:w="108" w:type="dxa"/>
            </w:tcMar>
            <w:vAlign w:val="center"/>
            <w:hideMark/>
          </w:tcPr>
          <w:p w14:paraId="5D9E0ADF" w14:textId="77777777" w:rsidR="005F1833" w:rsidRPr="00573F6D" w:rsidRDefault="005F1833" w:rsidP="005F1833">
            <w:pPr>
              <w:jc w:val="center"/>
              <w:rPr>
                <w:rFonts w:cs="Calibri"/>
                <w:color w:val="262626" w:themeColor="text1" w:themeTint="D9"/>
                <w:sz w:val="20"/>
                <w:szCs w:val="20"/>
              </w:rPr>
            </w:pPr>
            <w:r w:rsidRPr="00573F6D">
              <w:rPr>
                <w:rFonts w:cs="Calibri"/>
                <w:color w:val="262626" w:themeColor="text1" w:themeTint="D9"/>
                <w:sz w:val="20"/>
                <w:szCs w:val="20"/>
              </w:rPr>
              <w:t>No. Applications</w:t>
            </w:r>
          </w:p>
        </w:tc>
        <w:tc>
          <w:tcPr>
            <w:tcW w:w="1847" w:type="dxa"/>
            <w:shd w:val="clear" w:color="auto" w:fill="E2EFD9" w:themeFill="accent6" w:themeFillTint="33"/>
            <w:tcMar>
              <w:top w:w="0" w:type="dxa"/>
              <w:left w:w="108" w:type="dxa"/>
              <w:bottom w:w="0" w:type="dxa"/>
              <w:right w:w="108" w:type="dxa"/>
            </w:tcMar>
            <w:vAlign w:val="center"/>
            <w:hideMark/>
          </w:tcPr>
          <w:p w14:paraId="1313F132" w14:textId="77777777" w:rsidR="005F1833" w:rsidRPr="00573F6D" w:rsidRDefault="005F1833" w:rsidP="005F1833">
            <w:pPr>
              <w:jc w:val="center"/>
              <w:rPr>
                <w:rFonts w:cs="Calibri"/>
                <w:color w:val="262626" w:themeColor="text1" w:themeTint="D9"/>
                <w:sz w:val="20"/>
                <w:szCs w:val="20"/>
              </w:rPr>
            </w:pPr>
            <w:r w:rsidRPr="00573F6D">
              <w:rPr>
                <w:rFonts w:cs="Calibri"/>
                <w:color w:val="262626" w:themeColor="text1" w:themeTint="D9"/>
                <w:sz w:val="20"/>
                <w:szCs w:val="20"/>
              </w:rPr>
              <w:t>No. dwellings proposed</w:t>
            </w:r>
          </w:p>
        </w:tc>
        <w:tc>
          <w:tcPr>
            <w:tcW w:w="1847" w:type="dxa"/>
            <w:shd w:val="clear" w:color="auto" w:fill="E2EFD9" w:themeFill="accent6" w:themeFillTint="33"/>
            <w:tcMar>
              <w:top w:w="0" w:type="dxa"/>
              <w:left w:w="108" w:type="dxa"/>
              <w:bottom w:w="0" w:type="dxa"/>
              <w:right w:w="108" w:type="dxa"/>
            </w:tcMar>
            <w:vAlign w:val="center"/>
            <w:hideMark/>
          </w:tcPr>
          <w:p w14:paraId="7F18B904" w14:textId="77777777" w:rsidR="005F1833" w:rsidRPr="00573F6D" w:rsidRDefault="005F1833" w:rsidP="005F1833">
            <w:pPr>
              <w:jc w:val="center"/>
              <w:rPr>
                <w:rFonts w:cs="Calibri"/>
                <w:color w:val="262626" w:themeColor="text1" w:themeTint="D9"/>
                <w:sz w:val="20"/>
                <w:szCs w:val="20"/>
              </w:rPr>
            </w:pPr>
            <w:r w:rsidRPr="00573F6D">
              <w:rPr>
                <w:rFonts w:cs="Calibri"/>
                <w:color w:val="262626" w:themeColor="text1" w:themeTint="D9"/>
                <w:sz w:val="20"/>
                <w:szCs w:val="20"/>
              </w:rPr>
              <w:t>No. Applications</w:t>
            </w:r>
          </w:p>
        </w:tc>
        <w:tc>
          <w:tcPr>
            <w:tcW w:w="1847" w:type="dxa"/>
            <w:shd w:val="clear" w:color="auto" w:fill="E2EFD9" w:themeFill="accent6" w:themeFillTint="33"/>
            <w:vAlign w:val="center"/>
            <w:hideMark/>
          </w:tcPr>
          <w:p w14:paraId="727ED4F2" w14:textId="77777777" w:rsidR="005F1833" w:rsidRPr="00573F6D" w:rsidRDefault="005F1833" w:rsidP="005F1833">
            <w:pPr>
              <w:jc w:val="center"/>
              <w:rPr>
                <w:rFonts w:cs="Calibri"/>
                <w:color w:val="262626" w:themeColor="text1" w:themeTint="D9"/>
                <w:sz w:val="20"/>
                <w:szCs w:val="20"/>
              </w:rPr>
            </w:pPr>
            <w:r w:rsidRPr="00573F6D">
              <w:rPr>
                <w:rFonts w:cs="Calibri"/>
                <w:color w:val="262626" w:themeColor="text1" w:themeTint="D9"/>
                <w:sz w:val="20"/>
                <w:szCs w:val="20"/>
              </w:rPr>
              <w:t>No. dwellings proposed</w:t>
            </w:r>
          </w:p>
        </w:tc>
      </w:tr>
      <w:tr w:rsidR="005F1833" w:rsidRPr="005F1833" w14:paraId="68D2030F" w14:textId="77777777" w:rsidTr="005F1833">
        <w:trPr>
          <w:trHeight w:val="264"/>
        </w:trPr>
        <w:tc>
          <w:tcPr>
            <w:tcW w:w="1686" w:type="dxa"/>
            <w:tcMar>
              <w:top w:w="0" w:type="dxa"/>
              <w:left w:w="108" w:type="dxa"/>
              <w:bottom w:w="0" w:type="dxa"/>
              <w:right w:w="108" w:type="dxa"/>
            </w:tcMar>
            <w:vAlign w:val="center"/>
            <w:hideMark/>
          </w:tcPr>
          <w:p w14:paraId="006C758C"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2013/14</w:t>
            </w:r>
          </w:p>
        </w:tc>
        <w:tc>
          <w:tcPr>
            <w:tcW w:w="1846" w:type="dxa"/>
            <w:tcMar>
              <w:top w:w="0" w:type="dxa"/>
              <w:left w:w="108" w:type="dxa"/>
              <w:bottom w:w="0" w:type="dxa"/>
              <w:right w:w="108" w:type="dxa"/>
            </w:tcMar>
            <w:vAlign w:val="center"/>
          </w:tcPr>
          <w:p w14:paraId="5BE61FAC"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9</w:t>
            </w:r>
          </w:p>
        </w:tc>
        <w:tc>
          <w:tcPr>
            <w:tcW w:w="1847" w:type="dxa"/>
            <w:tcMar>
              <w:top w:w="0" w:type="dxa"/>
              <w:left w:w="108" w:type="dxa"/>
              <w:bottom w:w="0" w:type="dxa"/>
              <w:right w:w="108" w:type="dxa"/>
            </w:tcMar>
            <w:vAlign w:val="center"/>
          </w:tcPr>
          <w:p w14:paraId="265A02F2"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167</w:t>
            </w:r>
          </w:p>
        </w:tc>
        <w:tc>
          <w:tcPr>
            <w:tcW w:w="1847" w:type="dxa"/>
            <w:shd w:val="clear" w:color="auto" w:fill="FFFFFF"/>
            <w:tcMar>
              <w:top w:w="0" w:type="dxa"/>
              <w:left w:w="108" w:type="dxa"/>
              <w:bottom w:w="0" w:type="dxa"/>
              <w:right w:w="108" w:type="dxa"/>
            </w:tcMar>
            <w:vAlign w:val="center"/>
          </w:tcPr>
          <w:p w14:paraId="662FCDB6"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4</w:t>
            </w:r>
          </w:p>
        </w:tc>
        <w:tc>
          <w:tcPr>
            <w:tcW w:w="1847" w:type="dxa"/>
            <w:vAlign w:val="center"/>
          </w:tcPr>
          <w:p w14:paraId="52F3AA1D"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70</w:t>
            </w:r>
          </w:p>
        </w:tc>
      </w:tr>
      <w:tr w:rsidR="005F1833" w:rsidRPr="005F1833" w14:paraId="30A5040C" w14:textId="77777777" w:rsidTr="005F1833">
        <w:tc>
          <w:tcPr>
            <w:tcW w:w="1686" w:type="dxa"/>
            <w:tcMar>
              <w:top w:w="0" w:type="dxa"/>
              <w:left w:w="108" w:type="dxa"/>
              <w:bottom w:w="0" w:type="dxa"/>
              <w:right w:w="108" w:type="dxa"/>
            </w:tcMar>
            <w:vAlign w:val="center"/>
            <w:hideMark/>
          </w:tcPr>
          <w:p w14:paraId="5BCC3F33"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2014/15</w:t>
            </w:r>
          </w:p>
        </w:tc>
        <w:tc>
          <w:tcPr>
            <w:tcW w:w="1846" w:type="dxa"/>
            <w:tcMar>
              <w:top w:w="0" w:type="dxa"/>
              <w:left w:w="108" w:type="dxa"/>
              <w:bottom w:w="0" w:type="dxa"/>
              <w:right w:w="108" w:type="dxa"/>
            </w:tcMar>
            <w:vAlign w:val="center"/>
          </w:tcPr>
          <w:p w14:paraId="45A15ED2"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9</w:t>
            </w:r>
          </w:p>
        </w:tc>
        <w:tc>
          <w:tcPr>
            <w:tcW w:w="1847" w:type="dxa"/>
            <w:tcMar>
              <w:top w:w="0" w:type="dxa"/>
              <w:left w:w="108" w:type="dxa"/>
              <w:bottom w:w="0" w:type="dxa"/>
              <w:right w:w="108" w:type="dxa"/>
            </w:tcMar>
            <w:vAlign w:val="center"/>
          </w:tcPr>
          <w:p w14:paraId="5ABF6937"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64</w:t>
            </w:r>
          </w:p>
        </w:tc>
        <w:tc>
          <w:tcPr>
            <w:tcW w:w="1847" w:type="dxa"/>
            <w:shd w:val="clear" w:color="auto" w:fill="FFFFFF"/>
            <w:tcMar>
              <w:top w:w="0" w:type="dxa"/>
              <w:left w:w="108" w:type="dxa"/>
              <w:bottom w:w="0" w:type="dxa"/>
              <w:right w:w="108" w:type="dxa"/>
            </w:tcMar>
          </w:tcPr>
          <w:p w14:paraId="7C345565"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1</w:t>
            </w:r>
          </w:p>
        </w:tc>
        <w:tc>
          <w:tcPr>
            <w:tcW w:w="1847" w:type="dxa"/>
            <w:vAlign w:val="center"/>
          </w:tcPr>
          <w:p w14:paraId="7EBCEB8A"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1</w:t>
            </w:r>
          </w:p>
        </w:tc>
      </w:tr>
      <w:tr w:rsidR="005F1833" w:rsidRPr="005F1833" w14:paraId="26CE6579" w14:textId="77777777" w:rsidTr="005F1833">
        <w:tc>
          <w:tcPr>
            <w:tcW w:w="1686" w:type="dxa"/>
            <w:tcMar>
              <w:top w:w="0" w:type="dxa"/>
              <w:left w:w="108" w:type="dxa"/>
              <w:bottom w:w="0" w:type="dxa"/>
              <w:right w:w="108" w:type="dxa"/>
            </w:tcMar>
            <w:vAlign w:val="center"/>
            <w:hideMark/>
          </w:tcPr>
          <w:p w14:paraId="4598FE06"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2015/16</w:t>
            </w:r>
          </w:p>
        </w:tc>
        <w:tc>
          <w:tcPr>
            <w:tcW w:w="1846" w:type="dxa"/>
            <w:tcMar>
              <w:top w:w="0" w:type="dxa"/>
              <w:left w:w="108" w:type="dxa"/>
              <w:bottom w:w="0" w:type="dxa"/>
              <w:right w:w="108" w:type="dxa"/>
            </w:tcMar>
            <w:vAlign w:val="center"/>
          </w:tcPr>
          <w:p w14:paraId="195618D4"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10</w:t>
            </w:r>
          </w:p>
        </w:tc>
        <w:tc>
          <w:tcPr>
            <w:tcW w:w="1847" w:type="dxa"/>
            <w:tcMar>
              <w:top w:w="0" w:type="dxa"/>
              <w:left w:w="108" w:type="dxa"/>
              <w:bottom w:w="0" w:type="dxa"/>
              <w:right w:w="108" w:type="dxa"/>
            </w:tcMar>
            <w:vAlign w:val="center"/>
          </w:tcPr>
          <w:p w14:paraId="17033F08"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39</w:t>
            </w:r>
          </w:p>
        </w:tc>
        <w:tc>
          <w:tcPr>
            <w:tcW w:w="1847" w:type="dxa"/>
            <w:shd w:val="clear" w:color="auto" w:fill="FFFFFF"/>
            <w:tcMar>
              <w:top w:w="0" w:type="dxa"/>
              <w:left w:w="108" w:type="dxa"/>
              <w:bottom w:w="0" w:type="dxa"/>
              <w:right w:w="108" w:type="dxa"/>
            </w:tcMar>
            <w:vAlign w:val="center"/>
          </w:tcPr>
          <w:p w14:paraId="7295CA5A"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1</w:t>
            </w:r>
          </w:p>
        </w:tc>
        <w:tc>
          <w:tcPr>
            <w:tcW w:w="1847" w:type="dxa"/>
            <w:vAlign w:val="center"/>
          </w:tcPr>
          <w:p w14:paraId="7780E497"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3</w:t>
            </w:r>
          </w:p>
        </w:tc>
      </w:tr>
      <w:tr w:rsidR="005F1833" w:rsidRPr="005F1833" w14:paraId="416DC97D" w14:textId="77777777" w:rsidTr="005F1833">
        <w:tc>
          <w:tcPr>
            <w:tcW w:w="1686" w:type="dxa"/>
            <w:tcMar>
              <w:top w:w="0" w:type="dxa"/>
              <w:left w:w="108" w:type="dxa"/>
              <w:bottom w:w="0" w:type="dxa"/>
              <w:right w:w="108" w:type="dxa"/>
            </w:tcMar>
            <w:vAlign w:val="center"/>
          </w:tcPr>
          <w:p w14:paraId="5717AD18"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2016/17</w:t>
            </w:r>
          </w:p>
        </w:tc>
        <w:tc>
          <w:tcPr>
            <w:tcW w:w="1846" w:type="dxa"/>
            <w:tcMar>
              <w:top w:w="0" w:type="dxa"/>
              <w:left w:w="108" w:type="dxa"/>
              <w:bottom w:w="0" w:type="dxa"/>
              <w:right w:w="108" w:type="dxa"/>
            </w:tcMar>
            <w:vAlign w:val="center"/>
          </w:tcPr>
          <w:p w14:paraId="42585F44"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9</w:t>
            </w:r>
          </w:p>
        </w:tc>
        <w:tc>
          <w:tcPr>
            <w:tcW w:w="1847" w:type="dxa"/>
            <w:tcMar>
              <w:top w:w="0" w:type="dxa"/>
              <w:left w:w="108" w:type="dxa"/>
              <w:bottom w:w="0" w:type="dxa"/>
              <w:right w:w="108" w:type="dxa"/>
            </w:tcMar>
            <w:vAlign w:val="center"/>
          </w:tcPr>
          <w:p w14:paraId="534B7C9C"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113</w:t>
            </w:r>
          </w:p>
        </w:tc>
        <w:tc>
          <w:tcPr>
            <w:tcW w:w="1847" w:type="dxa"/>
            <w:shd w:val="clear" w:color="auto" w:fill="FFFFFF"/>
            <w:tcMar>
              <w:top w:w="0" w:type="dxa"/>
              <w:left w:w="108" w:type="dxa"/>
              <w:bottom w:w="0" w:type="dxa"/>
              <w:right w:w="108" w:type="dxa"/>
            </w:tcMar>
            <w:vAlign w:val="center"/>
          </w:tcPr>
          <w:p w14:paraId="11F83C66"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2</w:t>
            </w:r>
          </w:p>
        </w:tc>
        <w:tc>
          <w:tcPr>
            <w:tcW w:w="1847" w:type="dxa"/>
            <w:vAlign w:val="center"/>
          </w:tcPr>
          <w:p w14:paraId="7B31D2B8"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96</w:t>
            </w:r>
          </w:p>
        </w:tc>
      </w:tr>
      <w:tr w:rsidR="005F1833" w:rsidRPr="005F1833" w14:paraId="4F07FBEB" w14:textId="77777777" w:rsidTr="005F1833">
        <w:tc>
          <w:tcPr>
            <w:tcW w:w="1686" w:type="dxa"/>
            <w:tcMar>
              <w:top w:w="0" w:type="dxa"/>
              <w:left w:w="108" w:type="dxa"/>
              <w:bottom w:w="0" w:type="dxa"/>
              <w:right w:w="108" w:type="dxa"/>
            </w:tcMar>
            <w:vAlign w:val="center"/>
          </w:tcPr>
          <w:p w14:paraId="2BD7A8F0"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2017/18</w:t>
            </w:r>
          </w:p>
        </w:tc>
        <w:tc>
          <w:tcPr>
            <w:tcW w:w="1846" w:type="dxa"/>
            <w:tcMar>
              <w:top w:w="0" w:type="dxa"/>
              <w:left w:w="108" w:type="dxa"/>
              <w:bottom w:w="0" w:type="dxa"/>
              <w:right w:w="108" w:type="dxa"/>
            </w:tcMar>
            <w:vAlign w:val="center"/>
          </w:tcPr>
          <w:p w14:paraId="0B78C194"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3</w:t>
            </w:r>
          </w:p>
        </w:tc>
        <w:tc>
          <w:tcPr>
            <w:tcW w:w="1847" w:type="dxa"/>
            <w:tcMar>
              <w:top w:w="0" w:type="dxa"/>
              <w:left w:w="108" w:type="dxa"/>
              <w:bottom w:w="0" w:type="dxa"/>
              <w:right w:w="108" w:type="dxa"/>
            </w:tcMar>
            <w:vAlign w:val="center"/>
          </w:tcPr>
          <w:p w14:paraId="32A6FBB2"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 xml:space="preserve">141 </w:t>
            </w:r>
          </w:p>
        </w:tc>
        <w:tc>
          <w:tcPr>
            <w:tcW w:w="1847" w:type="dxa"/>
            <w:shd w:val="clear" w:color="auto" w:fill="FFFFFF"/>
            <w:tcMar>
              <w:top w:w="0" w:type="dxa"/>
              <w:left w:w="108" w:type="dxa"/>
              <w:bottom w:w="0" w:type="dxa"/>
              <w:right w:w="108" w:type="dxa"/>
            </w:tcMar>
            <w:vAlign w:val="center"/>
          </w:tcPr>
          <w:p w14:paraId="4B12A698"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c>
          <w:tcPr>
            <w:tcW w:w="1847" w:type="dxa"/>
            <w:vAlign w:val="center"/>
          </w:tcPr>
          <w:p w14:paraId="258DE146"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r>
      <w:tr w:rsidR="005F1833" w:rsidRPr="005F1833" w14:paraId="6B6B4B88" w14:textId="77777777" w:rsidTr="005F1833">
        <w:tc>
          <w:tcPr>
            <w:tcW w:w="1686" w:type="dxa"/>
            <w:shd w:val="clear" w:color="auto" w:fill="auto"/>
            <w:tcMar>
              <w:top w:w="0" w:type="dxa"/>
              <w:left w:w="108" w:type="dxa"/>
              <w:bottom w:w="0" w:type="dxa"/>
              <w:right w:w="108" w:type="dxa"/>
            </w:tcMar>
            <w:vAlign w:val="center"/>
          </w:tcPr>
          <w:p w14:paraId="005836C6"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2018/19</w:t>
            </w:r>
          </w:p>
        </w:tc>
        <w:tc>
          <w:tcPr>
            <w:tcW w:w="1846" w:type="dxa"/>
            <w:shd w:val="clear" w:color="auto" w:fill="auto"/>
            <w:tcMar>
              <w:top w:w="0" w:type="dxa"/>
              <w:left w:w="108" w:type="dxa"/>
              <w:bottom w:w="0" w:type="dxa"/>
              <w:right w:w="108" w:type="dxa"/>
            </w:tcMar>
            <w:vAlign w:val="center"/>
          </w:tcPr>
          <w:p w14:paraId="5339F995"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w:t>
            </w:r>
          </w:p>
        </w:tc>
        <w:tc>
          <w:tcPr>
            <w:tcW w:w="1847" w:type="dxa"/>
            <w:shd w:val="clear" w:color="auto" w:fill="auto"/>
            <w:tcMar>
              <w:top w:w="0" w:type="dxa"/>
              <w:left w:w="108" w:type="dxa"/>
              <w:bottom w:w="0" w:type="dxa"/>
              <w:right w:w="108" w:type="dxa"/>
            </w:tcMar>
            <w:vAlign w:val="center"/>
          </w:tcPr>
          <w:p w14:paraId="7228B70C"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3</w:t>
            </w:r>
          </w:p>
        </w:tc>
        <w:tc>
          <w:tcPr>
            <w:tcW w:w="1847" w:type="dxa"/>
            <w:shd w:val="clear" w:color="auto" w:fill="auto"/>
            <w:tcMar>
              <w:top w:w="0" w:type="dxa"/>
              <w:left w:w="108" w:type="dxa"/>
              <w:bottom w:w="0" w:type="dxa"/>
              <w:right w:w="108" w:type="dxa"/>
            </w:tcMar>
            <w:vAlign w:val="center"/>
          </w:tcPr>
          <w:p w14:paraId="1F03417F"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c>
          <w:tcPr>
            <w:tcW w:w="1847" w:type="dxa"/>
            <w:shd w:val="clear" w:color="auto" w:fill="auto"/>
            <w:vAlign w:val="center"/>
          </w:tcPr>
          <w:p w14:paraId="5AF45B9C"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r>
      <w:tr w:rsidR="005F1833" w:rsidRPr="005F1833" w14:paraId="6BE7C193" w14:textId="77777777" w:rsidTr="005F1833">
        <w:tc>
          <w:tcPr>
            <w:tcW w:w="1686" w:type="dxa"/>
            <w:shd w:val="clear" w:color="auto" w:fill="auto"/>
            <w:tcMar>
              <w:top w:w="0" w:type="dxa"/>
              <w:left w:w="108" w:type="dxa"/>
              <w:bottom w:w="0" w:type="dxa"/>
              <w:right w:w="108" w:type="dxa"/>
            </w:tcMar>
            <w:vAlign w:val="center"/>
          </w:tcPr>
          <w:p w14:paraId="0E3D94C6"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2019/20</w:t>
            </w:r>
          </w:p>
        </w:tc>
        <w:tc>
          <w:tcPr>
            <w:tcW w:w="1846" w:type="dxa"/>
            <w:shd w:val="clear" w:color="auto" w:fill="auto"/>
            <w:tcMar>
              <w:top w:w="0" w:type="dxa"/>
              <w:left w:w="108" w:type="dxa"/>
              <w:bottom w:w="0" w:type="dxa"/>
              <w:right w:w="108" w:type="dxa"/>
            </w:tcMar>
            <w:vAlign w:val="center"/>
          </w:tcPr>
          <w:p w14:paraId="6B8126DA"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1</w:t>
            </w:r>
          </w:p>
        </w:tc>
        <w:tc>
          <w:tcPr>
            <w:tcW w:w="1847" w:type="dxa"/>
            <w:shd w:val="clear" w:color="auto" w:fill="auto"/>
            <w:tcMar>
              <w:top w:w="0" w:type="dxa"/>
              <w:left w:w="108" w:type="dxa"/>
              <w:bottom w:w="0" w:type="dxa"/>
              <w:right w:w="108" w:type="dxa"/>
            </w:tcMar>
            <w:vAlign w:val="center"/>
          </w:tcPr>
          <w:p w14:paraId="54BC5881" w14:textId="53FC32C3" w:rsidR="005F1833" w:rsidRPr="005F1833" w:rsidRDefault="00C9789A" w:rsidP="005F1833">
            <w:pPr>
              <w:jc w:val="center"/>
              <w:rPr>
                <w:rFonts w:cs="Calibri"/>
                <w:color w:val="262626" w:themeColor="text1" w:themeTint="D9"/>
                <w:sz w:val="20"/>
                <w:szCs w:val="20"/>
              </w:rPr>
            </w:pPr>
            <w:r>
              <w:rPr>
                <w:rFonts w:cs="Calibri"/>
                <w:color w:val="262626" w:themeColor="text1" w:themeTint="D9"/>
                <w:sz w:val="20"/>
                <w:szCs w:val="20"/>
              </w:rPr>
              <w:t>2</w:t>
            </w:r>
          </w:p>
        </w:tc>
        <w:tc>
          <w:tcPr>
            <w:tcW w:w="1847" w:type="dxa"/>
            <w:shd w:val="clear" w:color="auto" w:fill="auto"/>
            <w:tcMar>
              <w:top w:w="0" w:type="dxa"/>
              <w:left w:w="108" w:type="dxa"/>
              <w:bottom w:w="0" w:type="dxa"/>
              <w:right w:w="108" w:type="dxa"/>
            </w:tcMar>
            <w:vAlign w:val="center"/>
          </w:tcPr>
          <w:p w14:paraId="589C2880"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c>
          <w:tcPr>
            <w:tcW w:w="1847" w:type="dxa"/>
            <w:shd w:val="clear" w:color="auto" w:fill="auto"/>
            <w:vAlign w:val="center"/>
          </w:tcPr>
          <w:p w14:paraId="79CA95F5" w14:textId="77777777" w:rsidR="005F1833" w:rsidRPr="005F1833" w:rsidRDefault="005F1833" w:rsidP="005F1833">
            <w:pPr>
              <w:spacing w:before="60" w:after="60"/>
              <w:jc w:val="center"/>
              <w:rPr>
                <w:rFonts w:cs="Calibri"/>
                <w:color w:val="262626" w:themeColor="text1" w:themeTint="D9"/>
                <w:sz w:val="20"/>
                <w:szCs w:val="20"/>
              </w:rPr>
            </w:pPr>
            <w:r w:rsidRPr="005F1833">
              <w:rPr>
                <w:rFonts w:cs="Calibri"/>
                <w:color w:val="262626" w:themeColor="text1" w:themeTint="D9"/>
                <w:sz w:val="20"/>
                <w:szCs w:val="20"/>
              </w:rPr>
              <w:t>0</w:t>
            </w:r>
          </w:p>
        </w:tc>
      </w:tr>
      <w:tr w:rsidR="005F1833" w:rsidRPr="005F1833" w14:paraId="4137A10D" w14:textId="77777777" w:rsidTr="005F1833">
        <w:tc>
          <w:tcPr>
            <w:tcW w:w="1686" w:type="dxa"/>
            <w:shd w:val="clear" w:color="auto" w:fill="E2EFD9" w:themeFill="accent6" w:themeFillTint="33"/>
            <w:tcMar>
              <w:top w:w="0" w:type="dxa"/>
              <w:left w:w="108" w:type="dxa"/>
              <w:bottom w:w="0" w:type="dxa"/>
              <w:right w:w="108" w:type="dxa"/>
            </w:tcMar>
            <w:vAlign w:val="center"/>
            <w:hideMark/>
          </w:tcPr>
          <w:p w14:paraId="34FA220F"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Totals</w:t>
            </w:r>
          </w:p>
        </w:tc>
        <w:tc>
          <w:tcPr>
            <w:tcW w:w="1846" w:type="dxa"/>
            <w:shd w:val="clear" w:color="auto" w:fill="E2EFD9" w:themeFill="accent6" w:themeFillTint="33"/>
            <w:tcMar>
              <w:top w:w="0" w:type="dxa"/>
              <w:left w:w="108" w:type="dxa"/>
              <w:bottom w:w="0" w:type="dxa"/>
              <w:right w:w="108" w:type="dxa"/>
            </w:tcMar>
            <w:vAlign w:val="center"/>
          </w:tcPr>
          <w:p w14:paraId="7AF96473" w14:textId="455FF4BB"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 xml:space="preserve"> 42</w:t>
            </w:r>
          </w:p>
        </w:tc>
        <w:tc>
          <w:tcPr>
            <w:tcW w:w="1847" w:type="dxa"/>
            <w:shd w:val="clear" w:color="auto" w:fill="E2EFD9" w:themeFill="accent6" w:themeFillTint="33"/>
            <w:tcMar>
              <w:top w:w="0" w:type="dxa"/>
              <w:left w:w="108" w:type="dxa"/>
              <w:bottom w:w="0" w:type="dxa"/>
              <w:right w:w="108" w:type="dxa"/>
            </w:tcMar>
            <w:vAlign w:val="center"/>
          </w:tcPr>
          <w:p w14:paraId="4C8F8929" w14:textId="0D344A52" w:rsidR="005F1833" w:rsidRPr="005F1833" w:rsidRDefault="005F1833">
            <w:pPr>
              <w:jc w:val="center"/>
              <w:rPr>
                <w:rFonts w:cs="Calibri"/>
                <w:b/>
                <w:color w:val="262626" w:themeColor="text1" w:themeTint="D9"/>
                <w:sz w:val="20"/>
                <w:szCs w:val="20"/>
              </w:rPr>
            </w:pPr>
            <w:r w:rsidRPr="005F1833">
              <w:rPr>
                <w:rFonts w:cs="Calibri"/>
                <w:b/>
                <w:color w:val="262626" w:themeColor="text1" w:themeTint="D9"/>
                <w:sz w:val="20"/>
                <w:szCs w:val="20"/>
              </w:rPr>
              <w:t>52</w:t>
            </w:r>
            <w:r w:rsidR="00C9789A">
              <w:rPr>
                <w:rFonts w:cs="Calibri"/>
                <w:b/>
                <w:color w:val="262626" w:themeColor="text1" w:themeTint="D9"/>
                <w:sz w:val="20"/>
                <w:szCs w:val="20"/>
              </w:rPr>
              <w:t>9</w:t>
            </w:r>
            <w:r w:rsidRPr="005F1833">
              <w:rPr>
                <w:rFonts w:cs="Calibri"/>
                <w:b/>
                <w:color w:val="262626" w:themeColor="text1" w:themeTint="D9"/>
                <w:sz w:val="20"/>
                <w:szCs w:val="20"/>
              </w:rPr>
              <w:t xml:space="preserve"> </w:t>
            </w:r>
          </w:p>
        </w:tc>
        <w:tc>
          <w:tcPr>
            <w:tcW w:w="1847" w:type="dxa"/>
            <w:shd w:val="clear" w:color="auto" w:fill="E2EFD9" w:themeFill="accent6" w:themeFillTint="33"/>
            <w:tcMar>
              <w:top w:w="0" w:type="dxa"/>
              <w:left w:w="108" w:type="dxa"/>
              <w:bottom w:w="0" w:type="dxa"/>
              <w:right w:w="108" w:type="dxa"/>
            </w:tcMar>
          </w:tcPr>
          <w:p w14:paraId="398DCDA0" w14:textId="77777777" w:rsidR="005F1833" w:rsidRPr="005F1833" w:rsidRDefault="005F1833" w:rsidP="005F1833">
            <w:pPr>
              <w:spacing w:before="60" w:after="60"/>
              <w:jc w:val="center"/>
              <w:rPr>
                <w:rFonts w:cs="Calibri"/>
                <w:b/>
                <w:color w:val="262626" w:themeColor="text1" w:themeTint="D9"/>
                <w:sz w:val="20"/>
                <w:szCs w:val="20"/>
              </w:rPr>
            </w:pPr>
            <w:r w:rsidRPr="005F1833">
              <w:rPr>
                <w:rFonts w:cs="Calibri"/>
                <w:b/>
                <w:color w:val="262626" w:themeColor="text1" w:themeTint="D9"/>
                <w:sz w:val="20"/>
                <w:szCs w:val="20"/>
              </w:rPr>
              <w:t>8</w:t>
            </w:r>
          </w:p>
        </w:tc>
        <w:tc>
          <w:tcPr>
            <w:tcW w:w="1847" w:type="dxa"/>
            <w:shd w:val="clear" w:color="auto" w:fill="E2EFD9" w:themeFill="accent6" w:themeFillTint="33"/>
            <w:vAlign w:val="center"/>
          </w:tcPr>
          <w:p w14:paraId="101643E7" w14:textId="77777777" w:rsidR="005F1833" w:rsidRPr="005F1833" w:rsidRDefault="005F1833" w:rsidP="005F1833">
            <w:pPr>
              <w:spacing w:before="60" w:after="60"/>
              <w:jc w:val="center"/>
              <w:rPr>
                <w:rFonts w:cs="Calibri"/>
                <w:b/>
                <w:color w:val="262626" w:themeColor="text1" w:themeTint="D9"/>
                <w:sz w:val="20"/>
                <w:szCs w:val="20"/>
              </w:rPr>
            </w:pPr>
            <w:r w:rsidRPr="005F1833">
              <w:rPr>
                <w:rFonts w:cs="Calibri"/>
                <w:b/>
                <w:color w:val="262626" w:themeColor="text1" w:themeTint="D9"/>
                <w:sz w:val="20"/>
                <w:szCs w:val="20"/>
              </w:rPr>
              <w:t>170</w:t>
            </w:r>
          </w:p>
        </w:tc>
      </w:tr>
    </w:tbl>
    <w:p w14:paraId="0E2A490A" w14:textId="183FB7DF" w:rsidR="005F1833" w:rsidRPr="005F1833" w:rsidRDefault="005F1833" w:rsidP="005F1833">
      <w:pPr>
        <w:autoSpaceDE w:val="0"/>
        <w:autoSpaceDN w:val="0"/>
        <w:adjustRightInd w:val="0"/>
        <w:spacing w:after="200" w:line="276" w:lineRule="auto"/>
        <w:ind w:left="567" w:right="-46"/>
        <w:jc w:val="center"/>
        <w:rPr>
          <w:sz w:val="20"/>
          <w:szCs w:val="20"/>
        </w:rPr>
      </w:pPr>
      <w:r w:rsidRPr="005F1833">
        <w:rPr>
          <w:rFonts w:eastAsia="Calibri" w:cs="Calibri"/>
          <w:b/>
          <w:color w:val="000000"/>
          <w:sz w:val="20"/>
          <w:szCs w:val="20"/>
        </w:rPr>
        <w:t>Table 1</w:t>
      </w:r>
      <w:r w:rsidR="009D4486">
        <w:rPr>
          <w:rFonts w:eastAsia="Calibri" w:cs="Calibri"/>
          <w:b/>
          <w:color w:val="000000"/>
          <w:sz w:val="20"/>
          <w:szCs w:val="20"/>
        </w:rPr>
        <w:t>3</w:t>
      </w:r>
      <w:r w:rsidRPr="005F1833">
        <w:rPr>
          <w:rFonts w:eastAsia="Calibri" w:cs="Calibri"/>
          <w:b/>
          <w:color w:val="000000"/>
          <w:sz w:val="20"/>
          <w:szCs w:val="20"/>
        </w:rPr>
        <w:t xml:space="preserve">: </w:t>
      </w:r>
      <w:r w:rsidRPr="005F1833">
        <w:rPr>
          <w:sz w:val="20"/>
          <w:szCs w:val="20"/>
        </w:rPr>
        <w:t xml:space="preserve">B1a office to C3 residential prior approval decisions 2013/14- 2019/20 </w:t>
      </w:r>
    </w:p>
    <w:p w14:paraId="0740CBE5" w14:textId="7A20C793" w:rsidR="005F1833" w:rsidRPr="005F1833" w:rsidRDefault="005F1833" w:rsidP="00573F6D">
      <w:pPr>
        <w:numPr>
          <w:ilvl w:val="1"/>
          <w:numId w:val="9"/>
        </w:numPr>
        <w:autoSpaceDE w:val="0"/>
        <w:autoSpaceDN w:val="0"/>
        <w:adjustRightInd w:val="0"/>
        <w:spacing w:after="200" w:line="276" w:lineRule="auto"/>
        <w:ind w:right="-46"/>
        <w:jc w:val="both"/>
        <w:rPr>
          <w:rFonts w:asciiTheme="minorHAnsi" w:hAnsiTheme="minorHAnsi"/>
          <w:b/>
          <w:lang w:eastAsia="en-GB"/>
        </w:rPr>
      </w:pPr>
      <w:r w:rsidRPr="006D2290">
        <w:rPr>
          <w:rFonts w:eastAsia="Calibri" w:cs="Calibri"/>
          <w:szCs w:val="22"/>
        </w:rPr>
        <w:t>As table</w:t>
      </w:r>
      <w:r w:rsidRPr="005F1833">
        <w:rPr>
          <w:rFonts w:eastAsia="Calibri" w:cs="Calibri"/>
          <w:szCs w:val="22"/>
        </w:rPr>
        <w:t xml:space="preserve"> 1</w:t>
      </w:r>
      <w:r w:rsidR="009D4486">
        <w:rPr>
          <w:rFonts w:eastAsia="Calibri" w:cs="Calibri"/>
          <w:szCs w:val="22"/>
        </w:rPr>
        <w:t>3</w:t>
      </w:r>
      <w:r w:rsidRPr="005F1833">
        <w:rPr>
          <w:rFonts w:eastAsia="Calibri" w:cs="Calibri"/>
          <w:szCs w:val="22"/>
        </w:rPr>
        <w:t xml:space="preserve"> shows, the number of dwellings permitted through B1a office to C3 residential prior approval applications has fluctuated since the system was introduced in 2013/14. This is to be expected for an urban area such as Oxford.</w:t>
      </w:r>
      <w:bookmarkStart w:id="36" w:name="_Toc28082385"/>
    </w:p>
    <w:p w14:paraId="5BDAB9B3" w14:textId="04F5C109" w:rsidR="005F1833" w:rsidRPr="005F1833" w:rsidRDefault="005F1833" w:rsidP="005D3925">
      <w:pPr>
        <w:pStyle w:val="Heading2"/>
      </w:pPr>
      <w:bookmarkStart w:id="37" w:name="_Toc55376465"/>
      <w:r w:rsidRPr="005F1833">
        <w:t>Indicator 13: CHANGES OF USE FROM EXISTING HOMES (PERMISSIONS)</w:t>
      </w:r>
      <w:bookmarkEnd w:id="36"/>
      <w:bookmarkEnd w:id="37"/>
    </w:p>
    <w:p w14:paraId="7112F9FE"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000D69AE" w14:textId="77777777" w:rsidR="005F1833" w:rsidRPr="005F1833" w:rsidRDefault="005F1833" w:rsidP="005F1833">
      <w:pPr>
        <w:autoSpaceDE w:val="0"/>
        <w:autoSpaceDN w:val="0"/>
        <w:adjustRightInd w:val="0"/>
        <w:ind w:left="709" w:hanging="709"/>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100% of planning permissions granted in Oxford to result in no net loss of a whole self-contained residential unit to any other use. </w:t>
      </w:r>
      <w:proofErr w:type="gramStart"/>
      <w:r w:rsidRPr="005F1833">
        <w:rPr>
          <w:rFonts w:eastAsia="Calibri" w:cs="Calibri"/>
          <w:color w:val="385623" w:themeColor="accent6" w:themeShade="80"/>
          <w:szCs w:val="22"/>
        </w:rPr>
        <w:t>AMR to report only on the number of known cases not complying with the policy.</w:t>
      </w:r>
      <w:proofErr w:type="gramEnd"/>
      <w:r w:rsidRPr="005F1833">
        <w:rPr>
          <w:rFonts w:eastAsia="Calibri" w:cs="Calibri"/>
          <w:color w:val="385623" w:themeColor="accent6" w:themeShade="80"/>
          <w:szCs w:val="22"/>
        </w:rPr>
        <w:t xml:space="preserve"> </w:t>
      </w:r>
      <w:r w:rsidRPr="005F1833">
        <w:rPr>
          <w:rFonts w:eastAsia="Calibri" w:cs="Calibri"/>
          <w:color w:val="385623" w:themeColor="accent6" w:themeShade="80"/>
          <w:sz w:val="20"/>
          <w:szCs w:val="22"/>
        </w:rPr>
        <w:t>(Sites and Housing Plan Policy HP1)</w:t>
      </w:r>
    </w:p>
    <w:p w14:paraId="1D9BFAF9"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5F4567DD" w14:textId="77777777" w:rsidTr="005F1833">
        <w:trPr>
          <w:trHeight w:val="218"/>
        </w:trPr>
        <w:tc>
          <w:tcPr>
            <w:tcW w:w="5420" w:type="dxa"/>
          </w:tcPr>
          <w:p w14:paraId="03F7F63B"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asciiTheme="minorHAnsi" w:eastAsia="Calibri" w:hAnsiTheme="minorHAnsi" w:cs="Calibri"/>
                <w:noProof/>
                <w:color w:val="1F4E79" w:themeColor="accent1" w:themeShade="80"/>
                <w:sz w:val="8"/>
                <w:szCs w:val="22"/>
                <w:lang w:eastAsia="en-GB"/>
              </w:rPr>
              <mc:AlternateContent>
                <mc:Choice Requires="wps">
                  <w:drawing>
                    <wp:anchor distT="0" distB="0" distL="114300" distR="114300" simplePos="0" relativeHeight="251576320" behindDoc="1" locked="0" layoutInCell="1" allowOverlap="1" wp14:anchorId="1922344B" wp14:editId="733D582B">
                      <wp:simplePos x="0" y="0"/>
                      <wp:positionH relativeFrom="column">
                        <wp:posOffset>-177222</wp:posOffset>
                      </wp:positionH>
                      <wp:positionV relativeFrom="paragraph">
                        <wp:posOffset>-894199</wp:posOffset>
                      </wp:positionV>
                      <wp:extent cx="5875655" cy="1926678"/>
                      <wp:effectExtent l="0" t="0" r="0" b="0"/>
                      <wp:wrapNone/>
                      <wp:docPr id="54" name="Rectangle 54"/>
                      <wp:cNvGraphicFramePr/>
                      <a:graphic xmlns:a="http://schemas.openxmlformats.org/drawingml/2006/main">
                        <a:graphicData uri="http://schemas.microsoft.com/office/word/2010/wordprocessingShape">
                          <wps:wsp>
                            <wps:cNvSpPr/>
                            <wps:spPr>
                              <a:xfrm>
                                <a:off x="0" y="0"/>
                                <a:ext cx="5875655" cy="1926678"/>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DDA7E8" id="Rectangle 54" o:spid="_x0000_s1026" style="position:absolute;margin-left:-13.95pt;margin-top:-70.4pt;width:462.65pt;height:15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" fillcolor="#fcd5b5" stroked="f" strokeweight="2pt"/>
                  </w:pict>
                </mc:Fallback>
              </mc:AlternateContent>
            </w:r>
            <w:r w:rsidRPr="005F1833">
              <w:rPr>
                <w:rFonts w:eastAsia="Calibri" w:cs="Calibri"/>
                <w:b/>
                <w:color w:val="385623" w:themeColor="accent6" w:themeShade="80"/>
              </w:rPr>
              <w:t>Performance against target 2019/20:</w:t>
            </w:r>
          </w:p>
        </w:tc>
        <w:tc>
          <w:tcPr>
            <w:tcW w:w="3714" w:type="dxa"/>
            <w:gridSpan w:val="2"/>
          </w:tcPr>
          <w:p w14:paraId="5AADF964"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3AC319D3" w14:textId="77777777" w:rsidTr="005F1833">
        <w:tc>
          <w:tcPr>
            <w:tcW w:w="5420" w:type="dxa"/>
          </w:tcPr>
          <w:p w14:paraId="04AE70C4" w14:textId="77777777" w:rsidR="005F1833" w:rsidRPr="005F1833" w:rsidRDefault="005F1833" w:rsidP="005F1833">
            <w:pPr>
              <w:autoSpaceDE w:val="0"/>
              <w:autoSpaceDN w:val="0"/>
              <w:adjustRightInd w:val="0"/>
              <w:jc w:val="center"/>
              <w:rPr>
                <w:b/>
                <w:noProof/>
                <w:sz w:val="4"/>
                <w:szCs w:val="4"/>
                <w:lang w:eastAsia="en-GB"/>
              </w:rPr>
            </w:pPr>
          </w:p>
          <w:p w14:paraId="3328BCC3" w14:textId="77777777" w:rsidR="005F1833" w:rsidRPr="005F1833" w:rsidRDefault="005F1833" w:rsidP="005F1833">
            <w:pPr>
              <w:autoSpaceDE w:val="0"/>
              <w:autoSpaceDN w:val="0"/>
              <w:adjustRightInd w:val="0"/>
              <w:jc w:val="center"/>
              <w:rPr>
                <w:rFonts w:eastAsia="Calibri" w:cs="Calibri"/>
                <w:b/>
                <w:color w:val="385623" w:themeColor="accent6" w:themeShade="80"/>
                <w:szCs w:val="8"/>
              </w:rPr>
            </w:pPr>
            <w:r w:rsidRPr="005F1833">
              <w:rPr>
                <w:b/>
                <w:noProof/>
                <w:sz w:val="32"/>
                <w:szCs w:val="32"/>
                <w:lang w:eastAsia="en-GB"/>
              </w:rPr>
              <w:drawing>
                <wp:inline distT="0" distB="0" distL="0" distR="0" wp14:anchorId="4A183F1A" wp14:editId="62218AAF">
                  <wp:extent cx="1427395" cy="446405"/>
                  <wp:effectExtent l="0" t="0" r="1905" b="0"/>
                  <wp:docPr id="21" name="Picture 2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5293" cy="455130"/>
                          </a:xfrm>
                          <a:prstGeom prst="rect">
                            <a:avLst/>
                          </a:prstGeom>
                          <a:noFill/>
                          <a:ln>
                            <a:noFill/>
                          </a:ln>
                        </pic:spPr>
                      </pic:pic>
                    </a:graphicData>
                  </a:graphic>
                </wp:inline>
              </w:drawing>
            </w:r>
          </w:p>
          <w:p w14:paraId="3CDE491A" w14:textId="77777777" w:rsidR="005F1833" w:rsidRPr="005F1833" w:rsidRDefault="005F1833" w:rsidP="005F1833">
            <w:pPr>
              <w:autoSpaceDE w:val="0"/>
              <w:autoSpaceDN w:val="0"/>
              <w:adjustRightInd w:val="0"/>
              <w:rPr>
                <w:rFonts w:eastAsia="Calibri" w:cs="Calibri"/>
                <w:color w:val="385623" w:themeColor="accent6" w:themeShade="80"/>
                <w:szCs w:val="12"/>
              </w:rPr>
            </w:pPr>
          </w:p>
        </w:tc>
        <w:tc>
          <w:tcPr>
            <w:tcW w:w="1101" w:type="dxa"/>
          </w:tcPr>
          <w:p w14:paraId="36A73021"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p w14:paraId="46EE38FB" w14:textId="77777777" w:rsidR="005F1833" w:rsidRPr="005F1833" w:rsidRDefault="005F1833" w:rsidP="005F1833">
            <w:pPr>
              <w:autoSpaceDE w:val="0"/>
              <w:autoSpaceDN w:val="0"/>
              <w:adjustRightInd w:val="0"/>
              <w:rPr>
                <w:rFonts w:eastAsia="Calibri" w:cs="Calibri"/>
                <w:b/>
                <w:color w:val="385623" w:themeColor="accent6" w:themeShade="80"/>
                <w:szCs w:val="8"/>
              </w:rPr>
            </w:pPr>
          </w:p>
          <w:p w14:paraId="3C0CCA9A"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p w14:paraId="51C5527B" w14:textId="77777777" w:rsidR="005F1833" w:rsidRPr="005F1833" w:rsidRDefault="005F1833" w:rsidP="005F1833">
            <w:pPr>
              <w:autoSpaceDE w:val="0"/>
              <w:autoSpaceDN w:val="0"/>
              <w:adjustRightInd w:val="0"/>
              <w:rPr>
                <w:rFonts w:eastAsia="Calibri" w:cs="Calibri"/>
                <w:b/>
                <w:color w:val="385623" w:themeColor="accent6" w:themeShade="80"/>
              </w:rPr>
            </w:pPr>
          </w:p>
        </w:tc>
        <w:tc>
          <w:tcPr>
            <w:tcW w:w="2613" w:type="dxa"/>
          </w:tcPr>
          <w:p w14:paraId="19FA1F0A" w14:textId="77777777" w:rsidR="005F1833" w:rsidRPr="005F1833" w:rsidRDefault="005F1833" w:rsidP="005F1833">
            <w:pPr>
              <w:autoSpaceDE w:val="0"/>
              <w:autoSpaceDN w:val="0"/>
              <w:adjustRightInd w:val="0"/>
              <w:rPr>
                <w:rFonts w:eastAsia="Calibri" w:cs="Calibri"/>
                <w:color w:val="385623" w:themeColor="accent6" w:themeShade="80"/>
                <w:sz w:val="8"/>
                <w:szCs w:val="8"/>
              </w:rPr>
            </w:pPr>
            <w:r w:rsidRPr="005F1833">
              <w:rPr>
                <w:b/>
                <w:noProof/>
                <w:sz w:val="32"/>
                <w:szCs w:val="32"/>
                <w:lang w:eastAsia="en-GB"/>
              </w:rPr>
              <w:t xml:space="preserve"> </w:t>
            </w:r>
            <w:r w:rsidRPr="005F1833">
              <w:rPr>
                <w:b/>
                <w:noProof/>
                <w:sz w:val="32"/>
                <w:szCs w:val="32"/>
                <w:lang w:eastAsia="en-GB"/>
              </w:rPr>
              <w:drawing>
                <wp:inline distT="0" distB="0" distL="0" distR="0" wp14:anchorId="006723F5" wp14:editId="3BD248AC">
                  <wp:extent cx="819509" cy="255580"/>
                  <wp:effectExtent l="0" t="0" r="0" b="0"/>
                  <wp:docPr id="230" name="Picture 230"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2B857AC1"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r w:rsidRPr="005F1833">
              <w:rPr>
                <w:rFonts w:eastAsia="Calibri" w:cs="Calibri"/>
                <w:b/>
                <w:color w:val="385623" w:themeColor="accent6" w:themeShade="80"/>
                <w:sz w:val="8"/>
                <w:szCs w:val="8"/>
              </w:rPr>
              <w:t xml:space="preserve">    </w:t>
            </w:r>
            <w:r w:rsidRPr="005F1833">
              <w:rPr>
                <w:b/>
                <w:noProof/>
                <w:sz w:val="32"/>
                <w:szCs w:val="32"/>
                <w:lang w:eastAsia="en-GB"/>
              </w:rPr>
              <w:drawing>
                <wp:inline distT="0" distB="0" distL="0" distR="0" wp14:anchorId="615EA2DC" wp14:editId="0D3AB3F2">
                  <wp:extent cx="819509" cy="255580"/>
                  <wp:effectExtent l="0" t="0" r="0" b="0"/>
                  <wp:docPr id="231" name="Picture 23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69C29A14" w14:textId="77777777" w:rsidR="005F1833" w:rsidRPr="005F1833" w:rsidRDefault="005F1833" w:rsidP="005F1833">
      <w:pPr>
        <w:autoSpaceDE w:val="0"/>
        <w:autoSpaceDN w:val="0"/>
        <w:adjustRightInd w:val="0"/>
        <w:spacing w:line="276" w:lineRule="auto"/>
        <w:ind w:right="-45"/>
        <w:jc w:val="both"/>
        <w:rPr>
          <w:rFonts w:eastAsia="Calibri" w:cs="Calibri"/>
          <w:sz w:val="4"/>
          <w:szCs w:val="4"/>
          <w:highlight w:val="yellow"/>
        </w:rPr>
      </w:pPr>
    </w:p>
    <w:p w14:paraId="699DD6B7" w14:textId="7777777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The benefits of building new homes in the city would be undermined if the stock of existing housing were to be reduced through loss to other uses. Sites and Housing Plan Policy HP1 therefore seeks to protect existing homes within the city.</w:t>
      </w:r>
    </w:p>
    <w:p w14:paraId="6743286F" w14:textId="7777777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In the 2019/20 monitoring year, there </w:t>
      </w:r>
      <w:proofErr w:type="gramStart"/>
      <w:r w:rsidRPr="005F1833">
        <w:rPr>
          <w:rFonts w:eastAsia="Calibri" w:cs="Calibri"/>
          <w:szCs w:val="22"/>
        </w:rPr>
        <w:t>were</w:t>
      </w:r>
      <w:proofErr w:type="gramEnd"/>
      <w:r w:rsidRPr="005F1833">
        <w:rPr>
          <w:rFonts w:eastAsia="Calibri" w:cs="Calibri"/>
          <w:szCs w:val="22"/>
        </w:rPr>
        <w:t xml:space="preserve"> no applications granted permission where development would result in a total net loss of C3 residential dwellings.  </w:t>
      </w:r>
    </w:p>
    <w:bookmarkStart w:id="38" w:name="_Toc28082386"/>
    <w:bookmarkStart w:id="39" w:name="_Toc55376466"/>
    <w:p w14:paraId="16731121" w14:textId="6DE37F45" w:rsidR="005F1833" w:rsidRPr="005F1833" w:rsidRDefault="005F1833" w:rsidP="00CA26C1">
      <w:pPr>
        <w:pStyle w:val="Heading2"/>
      </w:pPr>
      <w:r w:rsidRPr="005F1833">
        <w:rPr>
          <w:noProof/>
          <w:color w:val="1F4E79" w:themeColor="accent1" w:themeShade="80"/>
          <w:sz w:val="8"/>
        </w:rPr>
        <mc:AlternateContent>
          <mc:Choice Requires="wps">
            <w:drawing>
              <wp:anchor distT="0" distB="0" distL="114300" distR="114300" simplePos="0" relativeHeight="251571200" behindDoc="1" locked="0" layoutInCell="1" allowOverlap="1" wp14:anchorId="79B24F6B" wp14:editId="0BDC5F0B">
                <wp:simplePos x="0" y="0"/>
                <wp:positionH relativeFrom="column">
                  <wp:posOffset>-63374</wp:posOffset>
                </wp:positionH>
                <wp:positionV relativeFrom="paragraph">
                  <wp:posOffset>5243</wp:posOffset>
                </wp:positionV>
                <wp:extent cx="5875655" cy="1104523"/>
                <wp:effectExtent l="0" t="0" r="0" b="635"/>
                <wp:wrapNone/>
                <wp:docPr id="67" name="Rectangle 67"/>
                <wp:cNvGraphicFramePr/>
                <a:graphic xmlns:a="http://schemas.openxmlformats.org/drawingml/2006/main">
                  <a:graphicData uri="http://schemas.microsoft.com/office/word/2010/wordprocessingShape">
                    <wps:wsp>
                      <wps:cNvSpPr/>
                      <wps:spPr>
                        <a:xfrm>
                          <a:off x="0" y="0"/>
                          <a:ext cx="5875655" cy="1104523"/>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E51B43" id="Rectangle 67" o:spid="_x0000_s1026" style="position:absolute;margin-left:-5pt;margin-top:.4pt;width:462.65pt;height:8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" fillcolor="#fcd5b5" stroked="f" strokeweight="2pt"/>
            </w:pict>
          </mc:Fallback>
        </mc:AlternateContent>
      </w:r>
      <w:r w:rsidRPr="005F1833">
        <w:t>Indicator 14: RESIDENTIAL DEVELOPMENT COMPLETED ON PREVIOUSLY DEVELOPED LAND</w:t>
      </w:r>
      <w:bookmarkEnd w:id="38"/>
      <w:bookmarkEnd w:id="39"/>
    </w:p>
    <w:p w14:paraId="5764DA8E"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22"/>
        </w:rPr>
      </w:pPr>
    </w:p>
    <w:p w14:paraId="532162EF"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Target: 90% or more of new dwellings on previously developed land (2009-2014)</w:t>
      </w:r>
    </w:p>
    <w:p w14:paraId="42DD5380"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            </w:t>
      </w:r>
      <w:r w:rsidRPr="005F1833">
        <w:rPr>
          <w:rFonts w:eastAsia="Calibri" w:cs="Calibri"/>
          <w:b/>
          <w:color w:val="385623" w:themeColor="accent6" w:themeShade="80"/>
          <w:szCs w:val="22"/>
        </w:rPr>
        <w:tab/>
        <w:t>75% or more of new dwellings on previously developed land (2014-2026)</w:t>
      </w:r>
    </w:p>
    <w:p w14:paraId="3FD925D3"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color w:val="385623" w:themeColor="accent6" w:themeShade="80"/>
          <w:sz w:val="20"/>
          <w:szCs w:val="22"/>
        </w:rPr>
        <w:t xml:space="preserve">               (Oxford Core Strategy Policy CS2)</w:t>
      </w:r>
    </w:p>
    <w:p w14:paraId="088CDEB5" w14:textId="0C5C8DFA" w:rsidR="005F1833" w:rsidRPr="005F1833" w:rsidRDefault="005F1833" w:rsidP="005F1833">
      <w:pPr>
        <w:autoSpaceDE w:val="0"/>
        <w:autoSpaceDN w:val="0"/>
        <w:adjustRightInd w:val="0"/>
        <w:jc w:val="center"/>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17451DDE" w14:textId="77777777" w:rsidTr="005F1833">
        <w:trPr>
          <w:trHeight w:val="218"/>
        </w:trPr>
        <w:tc>
          <w:tcPr>
            <w:tcW w:w="5420" w:type="dxa"/>
          </w:tcPr>
          <w:p w14:paraId="1F486B12"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t>Performance against target 2019/20:</w:t>
            </w:r>
          </w:p>
        </w:tc>
        <w:tc>
          <w:tcPr>
            <w:tcW w:w="3714" w:type="dxa"/>
            <w:gridSpan w:val="2"/>
          </w:tcPr>
          <w:p w14:paraId="3840568C" w14:textId="23071244"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 xml:space="preserve">Performance in previous two </w:t>
            </w:r>
            <w:r w:rsidRPr="005F1833">
              <w:rPr>
                <w:rFonts w:eastAsia="Calibri" w:cs="Calibri"/>
                <w:b/>
                <w:color w:val="385623" w:themeColor="accent6" w:themeShade="80"/>
              </w:rPr>
              <w:lastRenderedPageBreak/>
              <w:t>years:</w:t>
            </w:r>
          </w:p>
        </w:tc>
      </w:tr>
      <w:tr w:rsidR="005F1833" w:rsidRPr="005F1833" w14:paraId="47FF98C8" w14:textId="77777777" w:rsidTr="005F1833">
        <w:tc>
          <w:tcPr>
            <w:tcW w:w="5420" w:type="dxa"/>
            <w:vMerge w:val="restart"/>
          </w:tcPr>
          <w:p w14:paraId="51977B6E" w14:textId="77777777" w:rsidR="005F1833" w:rsidRPr="005F1833" w:rsidRDefault="005F1833" w:rsidP="005F1833">
            <w:pPr>
              <w:autoSpaceDE w:val="0"/>
              <w:autoSpaceDN w:val="0"/>
              <w:adjustRightInd w:val="0"/>
              <w:jc w:val="center"/>
              <w:rPr>
                <w:b/>
                <w:noProof/>
                <w:color w:val="3F4F21"/>
                <w:sz w:val="10"/>
                <w:szCs w:val="8"/>
                <w:lang w:eastAsia="en-GB"/>
              </w:rPr>
            </w:pPr>
          </w:p>
          <w:p w14:paraId="3B670420" w14:textId="77777777" w:rsidR="005F1833" w:rsidRPr="005F1833" w:rsidRDefault="005F1833" w:rsidP="005F1833">
            <w:pPr>
              <w:autoSpaceDE w:val="0"/>
              <w:autoSpaceDN w:val="0"/>
              <w:adjustRightInd w:val="0"/>
              <w:jc w:val="center"/>
              <w:rPr>
                <w:b/>
                <w:noProof/>
                <w:color w:val="3F4F21"/>
                <w:sz w:val="32"/>
                <w:szCs w:val="32"/>
                <w:lang w:eastAsia="en-GB"/>
              </w:rPr>
            </w:pPr>
            <w:r w:rsidRPr="005F1833">
              <w:rPr>
                <w:noProof/>
                <w:lang w:eastAsia="en-GB"/>
              </w:rPr>
              <w:drawing>
                <wp:inline distT="0" distB="0" distL="0" distR="0" wp14:anchorId="648D2A82" wp14:editId="0427C613">
                  <wp:extent cx="1371600" cy="418222"/>
                  <wp:effectExtent l="0" t="0" r="0" b="1270"/>
                  <wp:docPr id="36" name="Picture 3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6833" cy="453358"/>
                          </a:xfrm>
                          <a:prstGeom prst="rect">
                            <a:avLst/>
                          </a:prstGeom>
                          <a:noFill/>
                          <a:ln>
                            <a:noFill/>
                          </a:ln>
                        </pic:spPr>
                      </pic:pic>
                    </a:graphicData>
                  </a:graphic>
                </wp:inline>
              </w:drawing>
            </w:r>
          </w:p>
          <w:p w14:paraId="7A161F4E"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p>
        </w:tc>
        <w:tc>
          <w:tcPr>
            <w:tcW w:w="1101" w:type="dxa"/>
          </w:tcPr>
          <w:p w14:paraId="3DBBF1D1" w14:textId="665B5314"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6E38A9C7"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noProof/>
                <w:lang w:eastAsia="en-GB"/>
              </w:rPr>
              <w:drawing>
                <wp:inline distT="0" distB="0" distL="0" distR="0" wp14:anchorId="47CAA4BB" wp14:editId="04E66B19">
                  <wp:extent cx="824546" cy="251417"/>
                  <wp:effectExtent l="0" t="0" r="0" b="0"/>
                  <wp:docPr id="23" name="Picture 23"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4474" cy="281887"/>
                          </a:xfrm>
                          <a:prstGeom prst="rect">
                            <a:avLst/>
                          </a:prstGeom>
                          <a:noFill/>
                          <a:ln>
                            <a:noFill/>
                          </a:ln>
                        </pic:spPr>
                      </pic:pic>
                    </a:graphicData>
                  </a:graphic>
                </wp:inline>
              </w:drawing>
            </w:r>
          </w:p>
          <w:p w14:paraId="0ED622BE"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tc>
      </w:tr>
      <w:tr w:rsidR="005F1833" w:rsidRPr="005F1833" w14:paraId="185BE33C" w14:textId="77777777" w:rsidTr="005F1833">
        <w:tc>
          <w:tcPr>
            <w:tcW w:w="5420" w:type="dxa"/>
            <w:vMerge/>
          </w:tcPr>
          <w:p w14:paraId="33950E9E"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785E94B1" w14:textId="67601DB8"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5F7B4D93"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5D8EB8A5" wp14:editId="16A7474C">
                  <wp:extent cx="819150" cy="256182"/>
                  <wp:effectExtent l="0" t="0" r="0" b="0"/>
                  <wp:docPr id="238" name="Picture 23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18293EAE" w14:textId="15F7B814" w:rsidR="005F1833" w:rsidRPr="005F1833" w:rsidRDefault="00A40A59" w:rsidP="005F1833">
      <w:pPr>
        <w:autoSpaceDE w:val="0"/>
        <w:autoSpaceDN w:val="0"/>
        <w:adjustRightInd w:val="0"/>
        <w:spacing w:line="276" w:lineRule="auto"/>
        <w:ind w:right="-45"/>
        <w:jc w:val="both"/>
        <w:rPr>
          <w:rFonts w:eastAsia="Calibri" w:cs="Calibri"/>
          <w:szCs w:val="22"/>
        </w:rPr>
      </w:pPr>
      <w:r w:rsidRPr="005F1833">
        <w:rPr>
          <w:rFonts w:asciiTheme="minorHAnsi" w:hAnsiTheme="minorHAnsi"/>
          <w:b/>
          <w:noProof/>
          <w:color w:val="1F4E79" w:themeColor="accent1" w:themeShade="80"/>
          <w:sz w:val="8"/>
          <w:lang w:eastAsia="en-GB"/>
        </w:rPr>
        <mc:AlternateContent>
          <mc:Choice Requires="wps">
            <w:drawing>
              <wp:anchor distT="0" distB="0" distL="114300" distR="114300" simplePos="0" relativeHeight="251739136" behindDoc="1" locked="0" layoutInCell="1" allowOverlap="1" wp14:anchorId="0FBB0F97" wp14:editId="6065144A">
                <wp:simplePos x="0" y="0"/>
                <wp:positionH relativeFrom="column">
                  <wp:posOffset>-143076</wp:posOffset>
                </wp:positionH>
                <wp:positionV relativeFrom="paragraph">
                  <wp:posOffset>-1085906</wp:posOffset>
                </wp:positionV>
                <wp:extent cx="5875655" cy="1126490"/>
                <wp:effectExtent l="0" t="0" r="0" b="0"/>
                <wp:wrapNone/>
                <wp:docPr id="20" name="Rectangle 20"/>
                <wp:cNvGraphicFramePr/>
                <a:graphic xmlns:a="http://schemas.openxmlformats.org/drawingml/2006/main">
                  <a:graphicData uri="http://schemas.microsoft.com/office/word/2010/wordprocessingShape">
                    <wps:wsp>
                      <wps:cNvSpPr/>
                      <wps:spPr>
                        <a:xfrm>
                          <a:off x="0" y="0"/>
                          <a:ext cx="5875655" cy="112649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01CB55" id="Rectangle 20" o:spid="_x0000_s1026" style="position:absolute;margin-left:-11.25pt;margin-top:-85.5pt;width:462.65pt;height:88.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" fillcolor="#fcd5b5" stroked="f" strokeweight="2pt"/>
            </w:pict>
          </mc:Fallback>
        </mc:AlternateContent>
      </w:r>
    </w:p>
    <w:p w14:paraId="01565070" w14:textId="56A86A02"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There is limited land available for development in Oxford. It is important that we re-use previously developed (brownfield) sites to make the best use of this limited resource. </w:t>
      </w:r>
    </w:p>
    <w:p w14:paraId="67588724" w14:textId="3DB3101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The NPPF defines previously developed land (PDL) as “</w:t>
      </w:r>
      <w:r w:rsidRPr="005F1833">
        <w:rPr>
          <w:rFonts w:eastAsia="Calibri" w:cs="Calibri"/>
          <w:i/>
          <w:szCs w:val="22"/>
        </w:rPr>
        <w:t>Land which is or was occupied by a permanent structure, including the curtilage of the developed land… and any associated fixed surface infrastructure”</w:t>
      </w:r>
      <w:r w:rsidRPr="005F1833">
        <w:rPr>
          <w:rFonts w:eastAsia="Calibri" w:cs="Calibri"/>
          <w:szCs w:val="22"/>
        </w:rPr>
        <w:t xml:space="preserve">. The NPPF is clear that private residential gardens cannot be considered PDL. However, the Core Strategy target for the proportion of new homes to be delivered on PDL was set before garden land was removed from the definition. The target of 75% of new dwellings to be delivered on PDL therefore includes both PDL and garden land.   </w:t>
      </w:r>
    </w:p>
    <w:p w14:paraId="4A456198" w14:textId="2F986B7F" w:rsidR="005F1833" w:rsidRPr="005F1833" w:rsidRDefault="00E1522E" w:rsidP="00573F6D">
      <w:pPr>
        <w:numPr>
          <w:ilvl w:val="1"/>
          <w:numId w:val="9"/>
        </w:numPr>
        <w:autoSpaceDE w:val="0"/>
        <w:autoSpaceDN w:val="0"/>
        <w:adjustRightInd w:val="0"/>
        <w:spacing w:after="200" w:line="276" w:lineRule="auto"/>
        <w:ind w:right="-46"/>
        <w:jc w:val="both"/>
        <w:rPr>
          <w:rFonts w:eastAsia="Calibri" w:cs="Calibri"/>
          <w:szCs w:val="22"/>
        </w:rPr>
      </w:pPr>
      <w:r>
        <w:rPr>
          <w:rFonts w:eastAsia="Calibri" w:cs="Calibri"/>
          <w:szCs w:val="22"/>
        </w:rPr>
        <w:t>Figure 3</w:t>
      </w:r>
      <w:r w:rsidR="005F1833" w:rsidRPr="005F1833">
        <w:rPr>
          <w:rFonts w:eastAsia="Calibri" w:cs="Calibri"/>
          <w:szCs w:val="22"/>
        </w:rPr>
        <w:t xml:space="preserve"> below shows that 46.7% of housing completions in 2019/20 were on PDL (brownfield land) and 13.6% of housing completions were on garden land. These figures combined do not meet the Core Strategy target of 75%.  However, this is as a result of 39.7% of housing completions delivered on </w:t>
      </w:r>
      <w:proofErr w:type="gramStart"/>
      <w:r w:rsidR="005F1833" w:rsidRPr="005F1833">
        <w:rPr>
          <w:rFonts w:eastAsia="Calibri" w:cs="Calibri"/>
          <w:szCs w:val="22"/>
        </w:rPr>
        <w:t>greenfield</w:t>
      </w:r>
      <w:proofErr w:type="gramEnd"/>
      <w:r w:rsidR="005F1833" w:rsidRPr="005F1833">
        <w:rPr>
          <w:rFonts w:eastAsia="Calibri" w:cs="Calibri"/>
          <w:szCs w:val="22"/>
        </w:rPr>
        <w:t xml:space="preserve"> land. This is significantly higher than previous monitoring years and is due to the first phase of Barton Park being implemented where 17 market dwellings and 46 affordable dwellings were completed.</w:t>
      </w:r>
    </w:p>
    <w:p w14:paraId="62BDF0A3" w14:textId="2D86690D" w:rsidR="005F1833" w:rsidRPr="005F1833" w:rsidRDefault="005F1833" w:rsidP="005F1833">
      <w:pPr>
        <w:rPr>
          <w:rFonts w:eastAsia="Calibri" w:cs="Calibri"/>
          <w:szCs w:val="22"/>
          <w:highlight w:val="yellow"/>
        </w:rPr>
      </w:pPr>
    </w:p>
    <w:p w14:paraId="2BC5970D" w14:textId="79709B4F" w:rsidR="005F1833" w:rsidRPr="005F1833" w:rsidRDefault="005F1833" w:rsidP="005F1833">
      <w:pPr>
        <w:autoSpaceDE w:val="0"/>
        <w:autoSpaceDN w:val="0"/>
        <w:adjustRightInd w:val="0"/>
        <w:spacing w:after="200" w:line="276" w:lineRule="auto"/>
        <w:ind w:left="567" w:right="-46"/>
        <w:jc w:val="both"/>
        <w:rPr>
          <w:rFonts w:eastAsia="Calibri" w:cs="Calibri"/>
          <w:szCs w:val="22"/>
          <w:highlight w:val="yellow"/>
        </w:rPr>
      </w:pPr>
      <w:r w:rsidRPr="005F1833">
        <w:rPr>
          <w:noProof/>
          <w:lang w:eastAsia="en-GB"/>
        </w:rPr>
        <w:drawing>
          <wp:inline distT="0" distB="0" distL="0" distR="0" wp14:anchorId="2A359F0A" wp14:editId="2A66DE57">
            <wp:extent cx="4572000" cy="2654300"/>
            <wp:effectExtent l="0" t="0" r="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408E89" w14:textId="67575C5A" w:rsidR="005F1833" w:rsidRPr="005F1833" w:rsidRDefault="005F1833" w:rsidP="005F1833">
      <w:pPr>
        <w:autoSpaceDE w:val="0"/>
        <w:autoSpaceDN w:val="0"/>
        <w:adjustRightInd w:val="0"/>
        <w:spacing w:after="200" w:line="276" w:lineRule="auto"/>
        <w:ind w:right="-46"/>
        <w:jc w:val="center"/>
        <w:rPr>
          <w:rFonts w:eastAsia="Calibri" w:cs="Calibri"/>
          <w:color w:val="000000"/>
          <w:sz w:val="20"/>
          <w:szCs w:val="22"/>
        </w:rPr>
      </w:pPr>
      <w:r w:rsidRPr="005F1833">
        <w:rPr>
          <w:noProof/>
          <w:lang w:eastAsia="en-GB"/>
        </w:rPr>
        <w:t xml:space="preserve"> </w:t>
      </w:r>
      <w:r w:rsidR="00E1522E">
        <w:rPr>
          <w:rFonts w:eastAsia="Calibri" w:cs="Calibri"/>
          <w:b/>
          <w:color w:val="000000"/>
          <w:sz w:val="20"/>
          <w:szCs w:val="22"/>
        </w:rPr>
        <w:t>Figure 3</w:t>
      </w:r>
      <w:r w:rsidRPr="005F1833">
        <w:rPr>
          <w:rFonts w:eastAsia="Calibri" w:cs="Calibri"/>
          <w:b/>
          <w:color w:val="000000"/>
          <w:sz w:val="20"/>
          <w:szCs w:val="22"/>
        </w:rPr>
        <w:t xml:space="preserve">: </w:t>
      </w:r>
      <w:r w:rsidRPr="005F1833">
        <w:rPr>
          <w:rFonts w:eastAsia="Calibri" w:cs="Calibri"/>
          <w:color w:val="000000"/>
          <w:sz w:val="20"/>
          <w:szCs w:val="22"/>
        </w:rPr>
        <w:t xml:space="preserve">Dwellings completed by land type 2010/11 – 2019/20 </w:t>
      </w:r>
    </w:p>
    <w:p w14:paraId="05A8FC2F" w14:textId="77777777" w:rsidR="005F1833" w:rsidRDefault="005F1833" w:rsidP="005F1833">
      <w:pPr>
        <w:autoSpaceDE w:val="0"/>
        <w:autoSpaceDN w:val="0"/>
        <w:adjustRightInd w:val="0"/>
        <w:spacing w:after="200" w:line="276" w:lineRule="auto"/>
        <w:ind w:right="-46"/>
        <w:rPr>
          <w:rFonts w:eastAsia="Calibri" w:cs="Calibri"/>
          <w:color w:val="000000"/>
          <w:sz w:val="20"/>
          <w:szCs w:val="22"/>
          <w:highlight w:val="yellow"/>
        </w:rPr>
      </w:pPr>
    </w:p>
    <w:p w14:paraId="0A4757EB" w14:textId="77777777" w:rsidR="006D5786" w:rsidRDefault="006D5786" w:rsidP="005F1833">
      <w:pPr>
        <w:autoSpaceDE w:val="0"/>
        <w:autoSpaceDN w:val="0"/>
        <w:adjustRightInd w:val="0"/>
        <w:spacing w:after="200" w:line="276" w:lineRule="auto"/>
        <w:ind w:right="-46"/>
        <w:rPr>
          <w:rFonts w:eastAsia="Calibri" w:cs="Calibri"/>
          <w:color w:val="000000"/>
          <w:sz w:val="20"/>
          <w:szCs w:val="22"/>
          <w:highlight w:val="yellow"/>
        </w:rPr>
      </w:pPr>
    </w:p>
    <w:p w14:paraId="6E0476EF" w14:textId="77777777" w:rsidR="006D5786" w:rsidRDefault="006D5786" w:rsidP="005F1833">
      <w:pPr>
        <w:autoSpaceDE w:val="0"/>
        <w:autoSpaceDN w:val="0"/>
        <w:adjustRightInd w:val="0"/>
        <w:spacing w:after="200" w:line="276" w:lineRule="auto"/>
        <w:ind w:right="-46"/>
        <w:rPr>
          <w:rFonts w:eastAsia="Calibri" w:cs="Calibri"/>
          <w:color w:val="000000"/>
          <w:sz w:val="20"/>
          <w:szCs w:val="22"/>
          <w:highlight w:val="yellow"/>
        </w:rPr>
      </w:pPr>
    </w:p>
    <w:p w14:paraId="6F5D8915" w14:textId="77777777" w:rsidR="006D5786" w:rsidRPr="005F1833" w:rsidRDefault="006D5786" w:rsidP="005F1833">
      <w:pPr>
        <w:autoSpaceDE w:val="0"/>
        <w:autoSpaceDN w:val="0"/>
        <w:adjustRightInd w:val="0"/>
        <w:spacing w:after="200" w:line="276" w:lineRule="auto"/>
        <w:ind w:right="-46"/>
        <w:rPr>
          <w:rFonts w:eastAsia="Calibri" w:cs="Calibri"/>
          <w:color w:val="000000"/>
          <w:sz w:val="20"/>
          <w:szCs w:val="22"/>
          <w:highlight w:val="yellow"/>
        </w:rPr>
      </w:pPr>
    </w:p>
    <w:bookmarkStart w:id="40" w:name="_Toc28082387"/>
    <w:bookmarkStart w:id="41" w:name="_Toc55376467"/>
    <w:p w14:paraId="3EDF4575" w14:textId="1171B99E" w:rsidR="005F1833" w:rsidRPr="005F1833" w:rsidRDefault="006D5786" w:rsidP="00CA26C1">
      <w:pPr>
        <w:pStyle w:val="Heading2"/>
      </w:pPr>
      <w:r w:rsidRPr="005F1833">
        <w:rPr>
          <w:noProof/>
          <w:color w:val="1F4E79" w:themeColor="accent1" w:themeShade="80"/>
          <w:sz w:val="8"/>
          <w:szCs w:val="22"/>
        </w:rPr>
        <w:lastRenderedPageBreak/>
        <mc:AlternateContent>
          <mc:Choice Requires="wps">
            <w:drawing>
              <wp:anchor distT="0" distB="0" distL="114300" distR="114300" simplePos="0" relativeHeight="251547648" behindDoc="1" locked="0" layoutInCell="1" allowOverlap="1" wp14:anchorId="6B3C08CF" wp14:editId="476C7E21">
                <wp:simplePos x="0" y="0"/>
                <wp:positionH relativeFrom="column">
                  <wp:posOffset>-137633</wp:posOffset>
                </wp:positionH>
                <wp:positionV relativeFrom="paragraph">
                  <wp:posOffset>-28575</wp:posOffset>
                </wp:positionV>
                <wp:extent cx="5875655" cy="1701165"/>
                <wp:effectExtent l="0" t="0" r="0" b="0"/>
                <wp:wrapNone/>
                <wp:docPr id="72" name="Rectangle 72"/>
                <wp:cNvGraphicFramePr/>
                <a:graphic xmlns:a="http://schemas.openxmlformats.org/drawingml/2006/main">
                  <a:graphicData uri="http://schemas.microsoft.com/office/word/2010/wordprocessingShape">
                    <wps:wsp>
                      <wps:cNvSpPr/>
                      <wps:spPr>
                        <a:xfrm>
                          <a:off x="0" y="0"/>
                          <a:ext cx="5875655" cy="170116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1D8D9C" id="Rectangle 72" o:spid="_x0000_s1026" style="position:absolute;margin-left:-10.85pt;margin-top:-2.25pt;width:462.65pt;height:13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" fillcolor="#fcd5b5" stroked="f" strokeweight="2pt"/>
            </w:pict>
          </mc:Fallback>
        </mc:AlternateContent>
      </w:r>
      <w:r w:rsidR="005F1833" w:rsidRPr="005F1833">
        <w:t>Indicator 15: MIX OF HOUSING (DWELLING SIZE)</w:t>
      </w:r>
      <w:bookmarkEnd w:id="40"/>
      <w:bookmarkEnd w:id="41"/>
    </w:p>
    <w:p w14:paraId="16785DB1"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10"/>
        </w:rPr>
      </w:pPr>
    </w:p>
    <w:p w14:paraId="22AF0E05"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Target: 95% of schemes to comply with the Balance of Dwellings SPD</w:t>
      </w:r>
    </w:p>
    <w:p w14:paraId="30B98A91" w14:textId="77777777" w:rsidR="005F1833" w:rsidRPr="005F1833" w:rsidRDefault="005F1833" w:rsidP="005F1833">
      <w:pPr>
        <w:autoSpaceDE w:val="0"/>
        <w:autoSpaceDN w:val="0"/>
        <w:adjustRightInd w:val="0"/>
        <w:ind w:firstLine="720"/>
        <w:jc w:val="both"/>
        <w:rPr>
          <w:rFonts w:eastAsia="Calibri" w:cs="Calibri"/>
          <w:b/>
          <w:color w:val="385623" w:themeColor="accent6" w:themeShade="80"/>
          <w:szCs w:val="22"/>
        </w:rPr>
      </w:pPr>
      <w:r w:rsidRPr="005F1833">
        <w:rPr>
          <w:rFonts w:eastAsia="Calibri" w:cs="Calibri"/>
          <w:color w:val="385623" w:themeColor="accent6" w:themeShade="80"/>
          <w:sz w:val="20"/>
          <w:szCs w:val="22"/>
        </w:rPr>
        <w:t>(Oxford Core Strategy Policy CS23)</w:t>
      </w:r>
    </w:p>
    <w:p w14:paraId="5905B1B8" w14:textId="77777777" w:rsidR="005F1833" w:rsidRPr="005F1833" w:rsidRDefault="005F1833" w:rsidP="005F1833">
      <w:pPr>
        <w:autoSpaceDE w:val="0"/>
        <w:autoSpaceDN w:val="0"/>
        <w:adjustRightInd w:val="0"/>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5598DF33" w14:textId="77777777" w:rsidTr="005F1833">
        <w:trPr>
          <w:trHeight w:val="218"/>
        </w:trPr>
        <w:tc>
          <w:tcPr>
            <w:tcW w:w="5420" w:type="dxa"/>
          </w:tcPr>
          <w:p w14:paraId="4A7FBFE7"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t>Performance against target 2019/20:</w:t>
            </w:r>
          </w:p>
        </w:tc>
        <w:tc>
          <w:tcPr>
            <w:tcW w:w="3714" w:type="dxa"/>
            <w:gridSpan w:val="2"/>
          </w:tcPr>
          <w:p w14:paraId="21F1D584"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20461E98" w14:textId="77777777" w:rsidTr="005F1833">
        <w:tc>
          <w:tcPr>
            <w:tcW w:w="5420" w:type="dxa"/>
            <w:vMerge w:val="restart"/>
          </w:tcPr>
          <w:p w14:paraId="64B794D9" w14:textId="0770E79A" w:rsidR="005F1833" w:rsidRPr="005F1833" w:rsidRDefault="005F1833" w:rsidP="005F1833">
            <w:pPr>
              <w:autoSpaceDE w:val="0"/>
              <w:autoSpaceDN w:val="0"/>
              <w:adjustRightInd w:val="0"/>
              <w:rPr>
                <w:rFonts w:eastAsia="Calibri" w:cs="Calibri"/>
                <w:b/>
                <w:color w:val="385623" w:themeColor="accent6" w:themeShade="80"/>
                <w:sz w:val="12"/>
                <w:szCs w:val="8"/>
              </w:rPr>
            </w:pPr>
          </w:p>
          <w:p w14:paraId="71D62331"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r w:rsidRPr="005F1833">
              <w:rPr>
                <w:noProof/>
                <w:lang w:eastAsia="en-GB"/>
              </w:rPr>
              <w:drawing>
                <wp:inline distT="0" distB="0" distL="0" distR="0" wp14:anchorId="7CAC13B7" wp14:editId="282F9F9E">
                  <wp:extent cx="1371600" cy="418222"/>
                  <wp:effectExtent l="0" t="0" r="0" b="1270"/>
                  <wp:docPr id="12" name="Picture 12"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6833" cy="453358"/>
                          </a:xfrm>
                          <a:prstGeom prst="rect">
                            <a:avLst/>
                          </a:prstGeom>
                          <a:noFill/>
                          <a:ln>
                            <a:noFill/>
                          </a:ln>
                        </pic:spPr>
                      </pic:pic>
                    </a:graphicData>
                  </a:graphic>
                </wp:inline>
              </w:drawing>
            </w:r>
          </w:p>
        </w:tc>
        <w:tc>
          <w:tcPr>
            <w:tcW w:w="1101" w:type="dxa"/>
          </w:tcPr>
          <w:p w14:paraId="3F111140"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0CCFA73C" w14:textId="77777777" w:rsidR="005F1833" w:rsidRPr="005F1833" w:rsidRDefault="005F1833" w:rsidP="005F1833">
            <w:pPr>
              <w:autoSpaceDE w:val="0"/>
              <w:autoSpaceDN w:val="0"/>
              <w:adjustRightInd w:val="0"/>
              <w:rPr>
                <w:rFonts w:eastAsia="Calibri" w:cs="Calibri"/>
                <w:b/>
                <w:color w:val="385623" w:themeColor="accent6" w:themeShade="80"/>
                <w:highlight w:val="yellow"/>
              </w:rPr>
            </w:pPr>
            <w:r w:rsidRPr="005F1833">
              <w:rPr>
                <w:b/>
                <w:noProof/>
                <w:sz w:val="32"/>
                <w:szCs w:val="32"/>
                <w:highlight w:val="yellow"/>
                <w:lang w:eastAsia="en-GB"/>
              </w:rPr>
              <w:drawing>
                <wp:inline distT="0" distB="0" distL="0" distR="0" wp14:anchorId="10375266" wp14:editId="460B2BE4">
                  <wp:extent cx="819509" cy="255580"/>
                  <wp:effectExtent l="0" t="0" r="0" b="0"/>
                  <wp:docPr id="37" name="Picture 3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154F5A41"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highlight w:val="yellow"/>
              </w:rPr>
            </w:pPr>
          </w:p>
        </w:tc>
      </w:tr>
      <w:tr w:rsidR="005F1833" w:rsidRPr="005F1833" w14:paraId="3A62BB56" w14:textId="77777777" w:rsidTr="005F1833">
        <w:tc>
          <w:tcPr>
            <w:tcW w:w="5420" w:type="dxa"/>
            <w:vMerge/>
          </w:tcPr>
          <w:p w14:paraId="3D1082CA"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3D76437E"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7D0816E1" w14:textId="77777777" w:rsidR="005F1833" w:rsidRPr="005F1833" w:rsidRDefault="005F1833" w:rsidP="005F1833">
            <w:pPr>
              <w:autoSpaceDE w:val="0"/>
              <w:autoSpaceDN w:val="0"/>
              <w:adjustRightInd w:val="0"/>
              <w:rPr>
                <w:rFonts w:eastAsia="Calibri" w:cs="Calibri"/>
                <w:b/>
                <w:color w:val="385623" w:themeColor="accent6" w:themeShade="80"/>
                <w:highlight w:val="yellow"/>
              </w:rPr>
            </w:pPr>
            <w:r w:rsidRPr="005F1833">
              <w:rPr>
                <w:b/>
                <w:noProof/>
                <w:sz w:val="32"/>
                <w:szCs w:val="32"/>
                <w:highlight w:val="yellow"/>
                <w:lang w:eastAsia="en-GB"/>
              </w:rPr>
              <w:drawing>
                <wp:inline distT="0" distB="0" distL="0" distR="0" wp14:anchorId="5B992D7E" wp14:editId="359FAC36">
                  <wp:extent cx="819509" cy="255580"/>
                  <wp:effectExtent l="0" t="0" r="0" b="0"/>
                  <wp:docPr id="229" name="Picture 229"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78B9A6FC" w14:textId="77777777" w:rsidR="005F1833" w:rsidRPr="005F1833" w:rsidRDefault="005F1833" w:rsidP="005F1833">
      <w:pPr>
        <w:rPr>
          <w:highlight w:val="yellow"/>
        </w:rPr>
      </w:pPr>
    </w:p>
    <w:p w14:paraId="0547FC19" w14:textId="77777777" w:rsidR="005F1833" w:rsidRPr="005F1833" w:rsidRDefault="005F1833" w:rsidP="005F1833">
      <w:pPr>
        <w:tabs>
          <w:tab w:val="left" w:pos="9026"/>
        </w:tabs>
        <w:autoSpaceDE w:val="0"/>
        <w:autoSpaceDN w:val="0"/>
        <w:adjustRightInd w:val="0"/>
        <w:spacing w:after="80" w:line="276" w:lineRule="auto"/>
        <w:ind w:left="567" w:right="-45"/>
        <w:jc w:val="both"/>
        <w:rPr>
          <w:rFonts w:eastAsia="Calibri" w:cs="Calibri"/>
          <w:szCs w:val="22"/>
          <w:highlight w:val="yellow"/>
        </w:rPr>
      </w:pPr>
    </w:p>
    <w:p w14:paraId="359F09F3" w14:textId="77777777" w:rsidR="005F1833" w:rsidRPr="005F1833" w:rsidRDefault="005F1833" w:rsidP="00573F6D">
      <w:pPr>
        <w:numPr>
          <w:ilvl w:val="1"/>
          <w:numId w:val="9"/>
        </w:numPr>
        <w:tabs>
          <w:tab w:val="left" w:pos="993"/>
        </w:tabs>
        <w:autoSpaceDE w:val="0"/>
        <w:autoSpaceDN w:val="0"/>
        <w:adjustRightInd w:val="0"/>
        <w:spacing w:after="80" w:line="276" w:lineRule="auto"/>
        <w:ind w:right="-45"/>
        <w:jc w:val="both"/>
        <w:rPr>
          <w:rFonts w:eastAsia="Calibri" w:cs="Calibri"/>
          <w:szCs w:val="22"/>
        </w:rPr>
      </w:pPr>
      <w:r w:rsidRPr="005F1833">
        <w:rPr>
          <w:rFonts w:eastAsia="Calibri" w:cs="Calibri"/>
          <w:szCs w:val="22"/>
        </w:rPr>
        <w:t xml:space="preserve">It is important to ensure that a mix of homes is delivered to meet Oxford’s needs. </w:t>
      </w:r>
    </w:p>
    <w:p w14:paraId="314D71F7" w14:textId="77777777" w:rsidR="005F1833" w:rsidRPr="005F1833" w:rsidRDefault="005F1833" w:rsidP="005F1833">
      <w:pPr>
        <w:tabs>
          <w:tab w:val="left" w:pos="9026"/>
        </w:tabs>
        <w:autoSpaceDE w:val="0"/>
        <w:autoSpaceDN w:val="0"/>
        <w:adjustRightInd w:val="0"/>
        <w:spacing w:after="80"/>
        <w:ind w:left="567" w:right="-45"/>
        <w:jc w:val="both"/>
        <w:rPr>
          <w:rFonts w:eastAsia="Calibri" w:cs="Calibri"/>
          <w:sz w:val="4"/>
          <w:szCs w:val="4"/>
          <w:highlight w:val="yellow"/>
        </w:rPr>
      </w:pPr>
    </w:p>
    <w:p w14:paraId="0319DD89" w14:textId="77777777" w:rsidR="005F1833" w:rsidRPr="005F1833" w:rsidRDefault="005F1833" w:rsidP="005F1833">
      <w:pPr>
        <w:spacing w:line="276" w:lineRule="auto"/>
        <w:rPr>
          <w:rFonts w:cstheme="minorHAnsi"/>
          <w:b/>
          <w:color w:val="385623" w:themeColor="accent6" w:themeShade="80"/>
          <w:szCs w:val="22"/>
        </w:rPr>
      </w:pPr>
      <w:r w:rsidRPr="005F1833">
        <w:rPr>
          <w:rFonts w:asciiTheme="minorHAnsi" w:hAnsiTheme="minorHAnsi" w:cstheme="minorHAnsi"/>
          <w:b/>
          <w:color w:val="385623" w:themeColor="accent6" w:themeShade="80"/>
          <w:szCs w:val="22"/>
        </w:rPr>
        <w:t>Overall Mix of Housing Delivered</w:t>
      </w:r>
    </w:p>
    <w:p w14:paraId="12548B37" w14:textId="2358AF2D"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 xml:space="preserve">In previous years there have been concerns that increasing proportions of smaller homes (one or two bedrooms) were being completed in Oxford and that this was limiting the supply of new family-sized homes. During the 2017/18 and 2018/19 monitoring years the mix of dwelling sizes completed did not reach the </w:t>
      </w:r>
      <w:r w:rsidR="00E1522E">
        <w:rPr>
          <w:rFonts w:eastAsia="Calibri" w:cs="Calibri"/>
          <w:szCs w:val="22"/>
        </w:rPr>
        <w:t xml:space="preserve">Council’s aspirations. Figure 4 </w:t>
      </w:r>
      <w:r w:rsidRPr="005F1833">
        <w:rPr>
          <w:rFonts w:eastAsia="Calibri" w:cs="Calibri"/>
          <w:szCs w:val="22"/>
        </w:rPr>
        <w:t xml:space="preserve">however shows that in the 2019/20 monitoring year there was a large improvement with 41.9% of homes being 3 or more bed dwellings. </w:t>
      </w:r>
      <w:r w:rsidR="005076E0">
        <w:rPr>
          <w:rFonts w:eastAsia="Calibri" w:cs="Calibri"/>
          <w:szCs w:val="22"/>
        </w:rPr>
        <w:t xml:space="preserve">This however did not meet the target as this requires 95% of provision across all size dwellings (1 bed, 2 </w:t>
      </w:r>
      <w:proofErr w:type="gramStart"/>
      <w:r w:rsidR="005076E0">
        <w:rPr>
          <w:rFonts w:eastAsia="Calibri" w:cs="Calibri"/>
          <w:szCs w:val="22"/>
        </w:rPr>
        <w:t>bed</w:t>
      </w:r>
      <w:proofErr w:type="gramEnd"/>
      <w:r w:rsidR="005076E0">
        <w:rPr>
          <w:rFonts w:eastAsia="Calibri" w:cs="Calibri"/>
          <w:szCs w:val="22"/>
        </w:rPr>
        <w:t xml:space="preserve">, 3 bed and 4 bed).  Despite progress being made in the number of 1, 2 and 3 beds provided in 2019/20 there are not enough 4 </w:t>
      </w:r>
      <w:proofErr w:type="gramStart"/>
      <w:r w:rsidR="005076E0">
        <w:rPr>
          <w:rFonts w:eastAsia="Calibri" w:cs="Calibri"/>
          <w:szCs w:val="22"/>
        </w:rPr>
        <w:t>bed’s</w:t>
      </w:r>
      <w:proofErr w:type="gramEnd"/>
      <w:r w:rsidR="005076E0">
        <w:rPr>
          <w:rFonts w:eastAsia="Calibri" w:cs="Calibri"/>
          <w:szCs w:val="22"/>
        </w:rPr>
        <w:t xml:space="preserve"> being built, this results in the red traffic light indicator.   </w:t>
      </w:r>
    </w:p>
    <w:p w14:paraId="506D8A88" w14:textId="216366F8" w:rsidR="005F1833" w:rsidRPr="005F1833" w:rsidRDefault="005F1833" w:rsidP="005F1833">
      <w:pPr>
        <w:autoSpaceDE w:val="0"/>
        <w:autoSpaceDN w:val="0"/>
        <w:adjustRightInd w:val="0"/>
        <w:spacing w:after="200" w:line="276" w:lineRule="auto"/>
        <w:ind w:right="-46"/>
        <w:jc w:val="center"/>
        <w:rPr>
          <w:rFonts w:eastAsia="Calibri" w:cs="Calibri"/>
          <w:szCs w:val="22"/>
        </w:rPr>
      </w:pPr>
      <w:r w:rsidRPr="005F1833">
        <w:rPr>
          <w:noProof/>
          <w:lang w:eastAsia="en-GB"/>
        </w:rPr>
        <w:drawing>
          <wp:inline distT="0" distB="0" distL="0" distR="0" wp14:anchorId="41A548CB" wp14:editId="499E5A0D">
            <wp:extent cx="5731510" cy="3435985"/>
            <wp:effectExtent l="0" t="0" r="2540" b="1206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1522E">
        <w:rPr>
          <w:rFonts w:eastAsia="Calibri" w:cs="Calibri"/>
          <w:b/>
          <w:color w:val="000000"/>
          <w:sz w:val="20"/>
          <w:szCs w:val="20"/>
        </w:rPr>
        <w:t xml:space="preserve"> Figure 4</w:t>
      </w:r>
      <w:r w:rsidRPr="005F1833">
        <w:rPr>
          <w:rFonts w:eastAsia="Calibri" w:cs="Calibri"/>
          <w:b/>
          <w:color w:val="000000"/>
          <w:sz w:val="20"/>
          <w:szCs w:val="20"/>
        </w:rPr>
        <w:t xml:space="preserve">: </w:t>
      </w:r>
      <w:r w:rsidRPr="005F1833">
        <w:rPr>
          <w:sz w:val="20"/>
          <w:szCs w:val="20"/>
        </w:rPr>
        <w:t>Mix of dwellings completed 2006/07-2019/20</w:t>
      </w:r>
    </w:p>
    <w:p w14:paraId="1568742D" w14:textId="77777777" w:rsidR="005F1833" w:rsidRPr="005F1833" w:rsidRDefault="005F1833" w:rsidP="005F1833">
      <w:pPr>
        <w:rPr>
          <w:rFonts w:asciiTheme="minorHAnsi" w:hAnsiTheme="minorHAnsi" w:cstheme="minorHAnsi"/>
          <w:b/>
          <w:color w:val="385623" w:themeColor="accent6" w:themeShade="80"/>
        </w:rPr>
      </w:pPr>
      <w:r w:rsidRPr="005F1833">
        <w:rPr>
          <w:rFonts w:asciiTheme="minorHAnsi" w:hAnsiTheme="minorHAnsi" w:cstheme="minorHAnsi"/>
          <w:b/>
          <w:color w:val="385623" w:themeColor="accent6" w:themeShade="80"/>
        </w:rPr>
        <w:t>Compliance with the Balance of Dwellings (</w:t>
      </w:r>
      <w:proofErr w:type="spellStart"/>
      <w:r w:rsidRPr="005F1833">
        <w:rPr>
          <w:rFonts w:asciiTheme="minorHAnsi" w:hAnsiTheme="minorHAnsi" w:cstheme="minorHAnsi"/>
          <w:b/>
          <w:color w:val="385623" w:themeColor="accent6" w:themeShade="80"/>
        </w:rPr>
        <w:t>BoDs</w:t>
      </w:r>
      <w:proofErr w:type="spellEnd"/>
      <w:r w:rsidRPr="005F1833">
        <w:rPr>
          <w:rFonts w:asciiTheme="minorHAnsi" w:hAnsiTheme="minorHAnsi" w:cstheme="minorHAnsi"/>
          <w:b/>
          <w:color w:val="385623" w:themeColor="accent6" w:themeShade="80"/>
        </w:rPr>
        <w:t>) Supplementary Planning Document (SPD)</w:t>
      </w:r>
    </w:p>
    <w:p w14:paraId="633DA3FC" w14:textId="77777777" w:rsidR="005F1833" w:rsidRPr="005F1833" w:rsidRDefault="005F1833" w:rsidP="005F1833">
      <w:pPr>
        <w:tabs>
          <w:tab w:val="left" w:pos="9026"/>
        </w:tabs>
        <w:autoSpaceDE w:val="0"/>
        <w:autoSpaceDN w:val="0"/>
        <w:adjustRightInd w:val="0"/>
        <w:spacing w:after="80" w:line="276" w:lineRule="auto"/>
        <w:ind w:left="567" w:right="-45"/>
        <w:jc w:val="both"/>
        <w:rPr>
          <w:rFonts w:eastAsia="Calibri" w:cs="Calibri"/>
          <w:sz w:val="20"/>
          <w:szCs w:val="20"/>
        </w:rPr>
      </w:pPr>
    </w:p>
    <w:p w14:paraId="4EC8D8E2" w14:textId="365CB421" w:rsidR="005F1833" w:rsidRPr="005F1833" w:rsidRDefault="005F1833" w:rsidP="00573F6D">
      <w:pPr>
        <w:numPr>
          <w:ilvl w:val="1"/>
          <w:numId w:val="9"/>
        </w:numPr>
        <w:autoSpaceDE w:val="0"/>
        <w:autoSpaceDN w:val="0"/>
        <w:adjustRightInd w:val="0"/>
        <w:spacing w:after="80" w:line="276" w:lineRule="auto"/>
        <w:ind w:right="-45"/>
        <w:jc w:val="both"/>
        <w:rPr>
          <w:rFonts w:eastAsia="Calibri" w:cs="Calibri"/>
          <w:sz w:val="20"/>
          <w:szCs w:val="20"/>
        </w:rPr>
      </w:pPr>
      <w:r w:rsidRPr="005F1833">
        <w:rPr>
          <w:rFonts w:eastAsia="Calibri" w:cs="Calibri"/>
          <w:szCs w:val="22"/>
        </w:rPr>
        <w:lastRenderedPageBreak/>
        <w:t>The Balance of Dwellings SPD sets out the appropriate mix of housing for strategic sites, developments of ten or more dwellings in the city centre and district centres, and developments of 4-24 new homes in other areas of the city taking into consideration local pressures on family housing.  Table 1</w:t>
      </w:r>
      <w:r w:rsidR="00031541">
        <w:rPr>
          <w:rFonts w:eastAsia="Calibri" w:cs="Calibri"/>
          <w:szCs w:val="22"/>
        </w:rPr>
        <w:t>4</w:t>
      </w:r>
      <w:r w:rsidRPr="005F1833">
        <w:rPr>
          <w:rFonts w:eastAsia="Calibri" w:cs="Calibri"/>
          <w:szCs w:val="22"/>
        </w:rPr>
        <w:t xml:space="preserve"> shows qualifying completed developments’ compliance with the requirements of the </w:t>
      </w:r>
      <w:proofErr w:type="spellStart"/>
      <w:r w:rsidRPr="005F1833">
        <w:rPr>
          <w:rFonts w:eastAsia="Calibri" w:cs="Calibri"/>
          <w:szCs w:val="22"/>
        </w:rPr>
        <w:t>BoDs</w:t>
      </w:r>
      <w:proofErr w:type="spellEnd"/>
      <w:r w:rsidRPr="005F1833">
        <w:rPr>
          <w:rFonts w:eastAsia="Calibri" w:cs="Calibri"/>
          <w:szCs w:val="22"/>
        </w:rPr>
        <w:t xml:space="preserve"> SPD in 2019/20. </w:t>
      </w:r>
      <w:r w:rsidR="00711755">
        <w:rPr>
          <w:rFonts w:eastAsia="Calibri" w:cs="Calibri"/>
          <w:szCs w:val="22"/>
        </w:rPr>
        <w:t xml:space="preserve"> This table does not include the completions to date on larger sites where development is on-going (Barton Park, </w:t>
      </w:r>
      <w:proofErr w:type="spellStart"/>
      <w:r w:rsidR="00711755">
        <w:rPr>
          <w:rFonts w:eastAsia="Calibri" w:cs="Calibri"/>
          <w:szCs w:val="22"/>
        </w:rPr>
        <w:t>Wolvercote</w:t>
      </w:r>
      <w:proofErr w:type="spellEnd"/>
      <w:r w:rsidR="00711755">
        <w:rPr>
          <w:rFonts w:eastAsia="Calibri" w:cs="Calibri"/>
          <w:szCs w:val="22"/>
        </w:rPr>
        <w:t xml:space="preserve"> Paper Mill and Land North of Littlemore Mental Health Centre).</w:t>
      </w:r>
    </w:p>
    <w:tbl>
      <w:tblPr>
        <w:tblStyle w:val="TableGrid112"/>
        <w:tblW w:w="9039"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696"/>
        <w:gridCol w:w="1673"/>
        <w:gridCol w:w="3260"/>
        <w:gridCol w:w="2410"/>
      </w:tblGrid>
      <w:tr w:rsidR="005F1833" w:rsidRPr="005F1833" w14:paraId="3F82F70B" w14:textId="77777777" w:rsidTr="005F1833">
        <w:trPr>
          <w:tblHeader/>
        </w:trPr>
        <w:tc>
          <w:tcPr>
            <w:tcW w:w="1696" w:type="dxa"/>
            <w:shd w:val="clear" w:color="auto" w:fill="C5E0B3" w:themeFill="accent6" w:themeFillTint="66"/>
          </w:tcPr>
          <w:p w14:paraId="0A3523E1" w14:textId="77777777" w:rsidR="005F1833" w:rsidRPr="005F1833" w:rsidRDefault="005F1833" w:rsidP="005F1833">
            <w:pPr>
              <w:jc w:val="center"/>
              <w:rPr>
                <w:rFonts w:cstheme="minorHAnsi"/>
                <w:b/>
                <w:color w:val="262626" w:themeColor="text1" w:themeTint="D9"/>
                <w:sz w:val="20"/>
                <w:szCs w:val="20"/>
              </w:rPr>
            </w:pPr>
            <w:r w:rsidRPr="005F1833">
              <w:rPr>
                <w:rFonts w:cstheme="minorHAnsi"/>
                <w:b/>
                <w:color w:val="262626" w:themeColor="text1" w:themeTint="D9"/>
                <w:sz w:val="20"/>
                <w:szCs w:val="20"/>
              </w:rPr>
              <w:t>Application</w:t>
            </w:r>
          </w:p>
        </w:tc>
        <w:tc>
          <w:tcPr>
            <w:tcW w:w="1673" w:type="dxa"/>
            <w:shd w:val="clear" w:color="auto" w:fill="C5E0B3" w:themeFill="accent6" w:themeFillTint="66"/>
          </w:tcPr>
          <w:p w14:paraId="33AE370C" w14:textId="77777777" w:rsidR="005F1833" w:rsidRPr="005F1833" w:rsidRDefault="005F1833" w:rsidP="005F1833">
            <w:pPr>
              <w:jc w:val="center"/>
              <w:rPr>
                <w:rFonts w:cstheme="minorHAnsi"/>
                <w:b/>
                <w:color w:val="262626" w:themeColor="text1" w:themeTint="D9"/>
                <w:sz w:val="20"/>
                <w:szCs w:val="20"/>
              </w:rPr>
            </w:pPr>
            <w:r w:rsidRPr="005F1833">
              <w:rPr>
                <w:rFonts w:cstheme="minorHAnsi"/>
                <w:b/>
                <w:color w:val="262626" w:themeColor="text1" w:themeTint="D9"/>
                <w:sz w:val="20"/>
                <w:szCs w:val="20"/>
              </w:rPr>
              <w:t>Site</w:t>
            </w:r>
          </w:p>
        </w:tc>
        <w:tc>
          <w:tcPr>
            <w:tcW w:w="3260" w:type="dxa"/>
            <w:shd w:val="clear" w:color="auto" w:fill="C5E0B3" w:themeFill="accent6" w:themeFillTint="66"/>
          </w:tcPr>
          <w:p w14:paraId="3D8285B3" w14:textId="77777777" w:rsidR="005F1833" w:rsidRPr="005F1833" w:rsidRDefault="005F1833" w:rsidP="005F1833">
            <w:pPr>
              <w:jc w:val="center"/>
              <w:rPr>
                <w:rFonts w:cstheme="minorHAnsi"/>
                <w:b/>
                <w:color w:val="262626" w:themeColor="text1" w:themeTint="D9"/>
                <w:sz w:val="20"/>
                <w:szCs w:val="20"/>
              </w:rPr>
            </w:pPr>
            <w:r w:rsidRPr="005F1833">
              <w:rPr>
                <w:rFonts w:cstheme="minorHAnsi"/>
                <w:b/>
                <w:color w:val="262626" w:themeColor="text1" w:themeTint="D9"/>
                <w:sz w:val="20"/>
                <w:szCs w:val="20"/>
              </w:rPr>
              <w:t>Qualifying Development</w:t>
            </w:r>
          </w:p>
        </w:tc>
        <w:tc>
          <w:tcPr>
            <w:tcW w:w="2410" w:type="dxa"/>
            <w:shd w:val="clear" w:color="auto" w:fill="C5E0B3" w:themeFill="accent6" w:themeFillTint="66"/>
          </w:tcPr>
          <w:p w14:paraId="535002A9" w14:textId="77777777" w:rsidR="005F1833" w:rsidRPr="005F1833" w:rsidRDefault="005F1833" w:rsidP="005F1833">
            <w:pPr>
              <w:jc w:val="center"/>
              <w:rPr>
                <w:rFonts w:cstheme="minorHAnsi"/>
                <w:b/>
                <w:color w:val="262626" w:themeColor="text1" w:themeTint="D9"/>
                <w:sz w:val="20"/>
                <w:szCs w:val="20"/>
                <w:highlight w:val="yellow"/>
              </w:rPr>
            </w:pPr>
            <w:r w:rsidRPr="005F1833">
              <w:rPr>
                <w:rFonts w:cstheme="minorHAnsi"/>
                <w:b/>
                <w:color w:val="262626" w:themeColor="text1" w:themeTint="D9"/>
                <w:sz w:val="20"/>
                <w:szCs w:val="20"/>
              </w:rPr>
              <w:t xml:space="preserve">Compliance with </w:t>
            </w:r>
            <w:proofErr w:type="spellStart"/>
            <w:r w:rsidRPr="005F1833">
              <w:rPr>
                <w:rFonts w:cstheme="minorHAnsi"/>
                <w:b/>
                <w:color w:val="262626" w:themeColor="text1" w:themeTint="D9"/>
                <w:sz w:val="20"/>
                <w:szCs w:val="20"/>
              </w:rPr>
              <w:t>BoDs</w:t>
            </w:r>
            <w:proofErr w:type="spellEnd"/>
            <w:r w:rsidRPr="005F1833">
              <w:rPr>
                <w:rFonts w:cstheme="minorHAnsi"/>
                <w:b/>
                <w:color w:val="262626" w:themeColor="text1" w:themeTint="D9"/>
                <w:sz w:val="20"/>
                <w:szCs w:val="20"/>
              </w:rPr>
              <w:t xml:space="preserve"> SPD</w:t>
            </w:r>
          </w:p>
        </w:tc>
      </w:tr>
      <w:tr w:rsidR="005F1833" w:rsidRPr="005F1833" w14:paraId="3697260C" w14:textId="77777777" w:rsidTr="005F1833">
        <w:tc>
          <w:tcPr>
            <w:tcW w:w="1696" w:type="dxa"/>
            <w:shd w:val="clear" w:color="auto" w:fill="FFFFFF" w:themeFill="background1"/>
          </w:tcPr>
          <w:p w14:paraId="1E4C3F2F" w14:textId="77777777" w:rsidR="005F1833" w:rsidRPr="005F1833" w:rsidRDefault="005F1833" w:rsidP="005F1833">
            <w:pPr>
              <w:rPr>
                <w:rFonts w:cs="Calibri"/>
                <w:color w:val="000000"/>
                <w:sz w:val="20"/>
                <w:szCs w:val="20"/>
                <w:highlight w:val="yellow"/>
              </w:rPr>
            </w:pPr>
            <w:r w:rsidRPr="005F1833">
              <w:rPr>
                <w:rFonts w:cs="Calibri"/>
                <w:color w:val="000000"/>
                <w:sz w:val="20"/>
                <w:szCs w:val="20"/>
              </w:rPr>
              <w:t>10/00031/FUL</w:t>
            </w:r>
          </w:p>
          <w:p w14:paraId="6E20ADE9" w14:textId="77777777" w:rsidR="005F1833" w:rsidRPr="005F1833" w:rsidRDefault="005F1833" w:rsidP="005F1833">
            <w:pPr>
              <w:rPr>
                <w:rFonts w:cs="Calibri"/>
                <w:color w:val="000000"/>
                <w:sz w:val="20"/>
                <w:szCs w:val="20"/>
                <w:highlight w:val="yellow"/>
              </w:rPr>
            </w:pPr>
          </w:p>
          <w:p w14:paraId="76BCBA8D" w14:textId="77777777" w:rsidR="005F1833" w:rsidRPr="005F1833" w:rsidRDefault="005F1833" w:rsidP="005F1833">
            <w:pPr>
              <w:rPr>
                <w:rFonts w:cs="Calibri"/>
                <w:color w:val="000000"/>
                <w:sz w:val="20"/>
                <w:szCs w:val="20"/>
                <w:highlight w:val="yellow"/>
              </w:rPr>
            </w:pPr>
          </w:p>
          <w:p w14:paraId="414DBD9E" w14:textId="77777777" w:rsidR="005F1833" w:rsidRPr="005F1833" w:rsidRDefault="005F1833" w:rsidP="005F1833">
            <w:pPr>
              <w:rPr>
                <w:rFonts w:cs="Calibri"/>
                <w:color w:val="000000"/>
                <w:sz w:val="20"/>
                <w:szCs w:val="20"/>
                <w:highlight w:val="yellow"/>
              </w:rPr>
            </w:pPr>
          </w:p>
          <w:p w14:paraId="5E701CC1" w14:textId="77777777" w:rsidR="005F1833" w:rsidRPr="005F1833" w:rsidRDefault="005F1833" w:rsidP="005F1833">
            <w:pPr>
              <w:rPr>
                <w:rFonts w:cs="Calibri"/>
                <w:color w:val="000000"/>
                <w:sz w:val="20"/>
                <w:szCs w:val="20"/>
                <w:highlight w:val="yellow"/>
              </w:rPr>
            </w:pPr>
          </w:p>
          <w:p w14:paraId="0E0C0776" w14:textId="77777777" w:rsidR="005F1833" w:rsidRPr="005F1833" w:rsidRDefault="005F1833" w:rsidP="005F1833">
            <w:pPr>
              <w:rPr>
                <w:rFonts w:cs="Calibri"/>
                <w:color w:val="000000"/>
                <w:sz w:val="20"/>
                <w:szCs w:val="20"/>
                <w:highlight w:val="yellow"/>
              </w:rPr>
            </w:pPr>
          </w:p>
          <w:p w14:paraId="7E86EA31" w14:textId="77777777" w:rsidR="005F1833" w:rsidRPr="005F1833" w:rsidRDefault="005F1833" w:rsidP="005F1833">
            <w:pPr>
              <w:rPr>
                <w:rFonts w:cs="Calibri"/>
                <w:color w:val="000000"/>
                <w:sz w:val="20"/>
                <w:szCs w:val="20"/>
                <w:highlight w:val="yellow"/>
              </w:rPr>
            </w:pPr>
          </w:p>
        </w:tc>
        <w:tc>
          <w:tcPr>
            <w:tcW w:w="1673" w:type="dxa"/>
            <w:shd w:val="clear" w:color="auto" w:fill="FFFFFF" w:themeFill="background1"/>
          </w:tcPr>
          <w:p w14:paraId="18D36013" w14:textId="77777777" w:rsidR="005F1833" w:rsidRPr="005F1833" w:rsidRDefault="005F1833" w:rsidP="005F1833">
            <w:pPr>
              <w:rPr>
                <w:rFonts w:cs="Calibri"/>
                <w:color w:val="000000"/>
                <w:sz w:val="20"/>
                <w:szCs w:val="20"/>
              </w:rPr>
            </w:pPr>
            <w:r w:rsidRPr="005F1833">
              <w:rPr>
                <w:rFonts w:cs="Calibri"/>
                <w:color w:val="000000"/>
                <w:sz w:val="20"/>
                <w:szCs w:val="20"/>
              </w:rPr>
              <w:t>Land To The East Of 25 London Road</w:t>
            </w:r>
            <w:r w:rsidRPr="005F1833">
              <w:rPr>
                <w:rFonts w:cs="Calibri"/>
                <w:color w:val="000000"/>
                <w:sz w:val="20"/>
                <w:szCs w:val="20"/>
              </w:rPr>
              <w:cr/>
              <w:t xml:space="preserve"> </w:t>
            </w:r>
            <w:proofErr w:type="spellStart"/>
            <w:r w:rsidRPr="005F1833">
              <w:rPr>
                <w:rFonts w:cs="Calibri"/>
                <w:color w:val="000000"/>
                <w:sz w:val="20"/>
                <w:szCs w:val="20"/>
              </w:rPr>
              <w:t>Headington</w:t>
            </w:r>
            <w:proofErr w:type="spellEnd"/>
            <w:r w:rsidRPr="005F1833">
              <w:rPr>
                <w:rFonts w:cs="Calibri"/>
                <w:color w:val="000000"/>
                <w:sz w:val="20"/>
                <w:szCs w:val="20"/>
              </w:rPr>
              <w:cr/>
              <w:t xml:space="preserve">  Oxford</w:t>
            </w:r>
            <w:r w:rsidRPr="005F1833">
              <w:rPr>
                <w:rFonts w:cs="Calibri"/>
                <w:color w:val="000000"/>
                <w:sz w:val="20"/>
                <w:szCs w:val="20"/>
              </w:rPr>
              <w:cr/>
              <w:t xml:space="preserve"> Oxfordshire </w:t>
            </w:r>
            <w:r w:rsidRPr="005F1833">
              <w:rPr>
                <w:rFonts w:cs="Calibri"/>
                <w:color w:val="000000"/>
                <w:sz w:val="20"/>
                <w:szCs w:val="20"/>
              </w:rPr>
              <w:cr/>
              <w:t xml:space="preserve"> OX3 7RE</w:t>
            </w:r>
          </w:p>
        </w:tc>
        <w:tc>
          <w:tcPr>
            <w:tcW w:w="3260" w:type="dxa"/>
            <w:shd w:val="clear" w:color="auto" w:fill="FFFFFF" w:themeFill="background1"/>
          </w:tcPr>
          <w:p w14:paraId="00197F90" w14:textId="77777777" w:rsidR="005F1833" w:rsidRPr="005F1833" w:rsidRDefault="005F1833" w:rsidP="005F1833">
            <w:pPr>
              <w:rPr>
                <w:rFonts w:cs="Calibri"/>
                <w:sz w:val="20"/>
                <w:szCs w:val="20"/>
                <w:highlight w:val="yellow"/>
              </w:rPr>
            </w:pPr>
            <w:r w:rsidRPr="005F1833">
              <w:rPr>
                <w:rFonts w:cs="Calibri"/>
                <w:sz w:val="20"/>
                <w:szCs w:val="20"/>
              </w:rPr>
              <w:t>Erection of three storey building accommodating 5 flats (1x3, 2x1 and 2x2 bed). Provision of bin and cycle storage.</w:t>
            </w:r>
          </w:p>
        </w:tc>
        <w:tc>
          <w:tcPr>
            <w:tcW w:w="2410" w:type="dxa"/>
            <w:shd w:val="clear" w:color="auto" w:fill="auto"/>
          </w:tcPr>
          <w:p w14:paraId="6D3F75CD" w14:textId="77777777" w:rsidR="005F1833" w:rsidRPr="005F1833" w:rsidRDefault="005F1833" w:rsidP="005F1833">
            <w:pPr>
              <w:rPr>
                <w:rFonts w:asciiTheme="minorHAnsi" w:hAnsiTheme="minorHAnsi" w:cstheme="minorHAnsi"/>
                <w:color w:val="262626" w:themeColor="text1" w:themeTint="D9"/>
                <w:sz w:val="20"/>
                <w:szCs w:val="20"/>
                <w:highlight w:val="yellow"/>
              </w:rPr>
            </w:pPr>
            <w:r w:rsidRPr="005F1833">
              <w:rPr>
                <w:rFonts w:asciiTheme="minorHAnsi" w:hAnsiTheme="minorHAnsi" w:cstheme="minorHAnsi"/>
                <w:color w:val="262626" w:themeColor="text1" w:themeTint="D9"/>
                <w:sz w:val="20"/>
                <w:szCs w:val="20"/>
              </w:rPr>
              <w:t xml:space="preserve">Non-Compliant with </w:t>
            </w:r>
            <w:proofErr w:type="spellStart"/>
            <w:r w:rsidRPr="005F1833">
              <w:rPr>
                <w:rFonts w:asciiTheme="minorHAnsi" w:hAnsiTheme="minorHAnsi" w:cstheme="minorHAnsi"/>
                <w:color w:val="262626" w:themeColor="text1" w:themeTint="D9"/>
                <w:sz w:val="20"/>
                <w:szCs w:val="20"/>
              </w:rPr>
              <w:t>BoDs</w:t>
            </w:r>
            <w:proofErr w:type="spellEnd"/>
            <w:r w:rsidRPr="005F1833">
              <w:rPr>
                <w:rFonts w:asciiTheme="minorHAnsi" w:hAnsiTheme="minorHAnsi" w:cstheme="minorHAnsi"/>
                <w:color w:val="262626" w:themeColor="text1" w:themeTint="D9"/>
                <w:sz w:val="20"/>
                <w:szCs w:val="20"/>
              </w:rPr>
              <w:t xml:space="preserve"> SPD</w:t>
            </w:r>
          </w:p>
        </w:tc>
      </w:tr>
      <w:tr w:rsidR="005F1833" w:rsidRPr="005F1833" w14:paraId="2F8B678F" w14:textId="77777777" w:rsidTr="005F1833">
        <w:tc>
          <w:tcPr>
            <w:tcW w:w="1696" w:type="dxa"/>
            <w:shd w:val="clear" w:color="auto" w:fill="auto"/>
          </w:tcPr>
          <w:p w14:paraId="5F9B631D" w14:textId="77777777" w:rsidR="005F1833" w:rsidRPr="005F1833" w:rsidRDefault="005F1833" w:rsidP="005F1833">
            <w:pPr>
              <w:rPr>
                <w:rFonts w:cs="Calibri"/>
                <w:color w:val="000000"/>
                <w:sz w:val="20"/>
                <w:szCs w:val="20"/>
                <w:highlight w:val="yellow"/>
              </w:rPr>
            </w:pPr>
            <w:r w:rsidRPr="005F1833">
              <w:rPr>
                <w:rFonts w:cs="Calibri"/>
                <w:color w:val="000000"/>
                <w:sz w:val="20"/>
                <w:szCs w:val="20"/>
              </w:rPr>
              <w:t>16/01225/FUL</w:t>
            </w:r>
          </w:p>
          <w:p w14:paraId="673637AF" w14:textId="77777777" w:rsidR="005F1833" w:rsidRPr="005F1833" w:rsidRDefault="005F1833" w:rsidP="005F1833">
            <w:pPr>
              <w:rPr>
                <w:rFonts w:cs="Calibri"/>
                <w:color w:val="000000"/>
                <w:sz w:val="20"/>
                <w:szCs w:val="20"/>
                <w:highlight w:val="yellow"/>
              </w:rPr>
            </w:pPr>
          </w:p>
          <w:p w14:paraId="260320D9" w14:textId="77777777" w:rsidR="005F1833" w:rsidRPr="005F1833" w:rsidRDefault="005F1833" w:rsidP="005F1833">
            <w:pPr>
              <w:rPr>
                <w:rFonts w:cs="Calibri"/>
                <w:color w:val="000000"/>
                <w:sz w:val="20"/>
                <w:szCs w:val="20"/>
                <w:highlight w:val="yellow"/>
              </w:rPr>
            </w:pPr>
          </w:p>
          <w:p w14:paraId="610FEA5D" w14:textId="77777777" w:rsidR="005F1833" w:rsidRPr="005F1833" w:rsidRDefault="005F1833" w:rsidP="005F1833">
            <w:pPr>
              <w:rPr>
                <w:rFonts w:cs="Calibri"/>
                <w:color w:val="000000"/>
                <w:sz w:val="20"/>
                <w:szCs w:val="20"/>
                <w:highlight w:val="yellow"/>
              </w:rPr>
            </w:pPr>
          </w:p>
          <w:p w14:paraId="3A9EE134" w14:textId="77777777" w:rsidR="005F1833" w:rsidRPr="005F1833" w:rsidRDefault="005F1833" w:rsidP="005F1833">
            <w:pPr>
              <w:rPr>
                <w:rFonts w:cs="Calibri"/>
                <w:color w:val="000000"/>
                <w:sz w:val="20"/>
                <w:szCs w:val="20"/>
                <w:highlight w:val="yellow"/>
              </w:rPr>
            </w:pPr>
          </w:p>
          <w:p w14:paraId="7C32658C" w14:textId="77777777" w:rsidR="005F1833" w:rsidRPr="005F1833" w:rsidRDefault="005F1833" w:rsidP="005F1833">
            <w:pPr>
              <w:rPr>
                <w:rFonts w:cs="Calibri"/>
                <w:color w:val="000000"/>
                <w:sz w:val="20"/>
                <w:szCs w:val="20"/>
                <w:highlight w:val="yellow"/>
              </w:rPr>
            </w:pPr>
          </w:p>
        </w:tc>
        <w:tc>
          <w:tcPr>
            <w:tcW w:w="1673" w:type="dxa"/>
            <w:shd w:val="clear" w:color="auto" w:fill="auto"/>
          </w:tcPr>
          <w:p w14:paraId="346EAE03" w14:textId="77777777" w:rsidR="005F1833" w:rsidRPr="005F1833" w:rsidRDefault="005F1833" w:rsidP="005F1833">
            <w:pPr>
              <w:rPr>
                <w:rFonts w:cs="Calibri"/>
                <w:color w:val="000000"/>
                <w:sz w:val="20"/>
                <w:szCs w:val="20"/>
                <w:highlight w:val="yellow"/>
              </w:rPr>
            </w:pPr>
            <w:r w:rsidRPr="005F1833">
              <w:rPr>
                <w:rFonts w:cs="Calibri"/>
                <w:color w:val="000000"/>
                <w:sz w:val="20"/>
                <w:szCs w:val="20"/>
              </w:rPr>
              <w:t xml:space="preserve">Temple </w:t>
            </w:r>
            <w:proofErr w:type="spellStart"/>
            <w:r w:rsidRPr="005F1833">
              <w:rPr>
                <w:rFonts w:cs="Calibri"/>
                <w:color w:val="000000"/>
                <w:sz w:val="20"/>
                <w:szCs w:val="20"/>
              </w:rPr>
              <w:t>Cowley</w:t>
            </w:r>
            <w:proofErr w:type="spellEnd"/>
            <w:r w:rsidRPr="005F1833">
              <w:rPr>
                <w:rFonts w:cs="Calibri"/>
                <w:color w:val="000000"/>
                <w:sz w:val="20"/>
                <w:szCs w:val="20"/>
              </w:rPr>
              <w:t xml:space="preserve"> Pools</w:t>
            </w:r>
            <w:r w:rsidRPr="005F1833">
              <w:rPr>
                <w:rFonts w:cs="Calibri"/>
                <w:color w:val="000000"/>
                <w:sz w:val="20"/>
                <w:szCs w:val="20"/>
              </w:rPr>
              <w:cr/>
              <w:t>Temple Road</w:t>
            </w:r>
            <w:r w:rsidRPr="005F1833">
              <w:rPr>
                <w:rFonts w:cs="Calibri"/>
                <w:color w:val="000000"/>
                <w:sz w:val="20"/>
                <w:szCs w:val="20"/>
              </w:rPr>
              <w:cr/>
              <w:t>Oxford</w:t>
            </w:r>
            <w:r w:rsidRPr="005F1833">
              <w:rPr>
                <w:rFonts w:cs="Calibri"/>
                <w:color w:val="000000"/>
                <w:sz w:val="20"/>
                <w:szCs w:val="20"/>
              </w:rPr>
              <w:cr/>
              <w:t>Oxfordshire</w:t>
            </w:r>
            <w:r w:rsidRPr="005F1833">
              <w:rPr>
                <w:rFonts w:cs="Calibri"/>
                <w:color w:val="000000"/>
                <w:sz w:val="20"/>
                <w:szCs w:val="20"/>
              </w:rPr>
              <w:cr/>
              <w:t>OX4 2EZ</w:t>
            </w:r>
            <w:r w:rsidRPr="005F1833">
              <w:rPr>
                <w:rFonts w:cs="Calibri"/>
                <w:color w:val="000000"/>
                <w:sz w:val="20"/>
                <w:szCs w:val="20"/>
              </w:rPr>
              <w:cr/>
            </w:r>
          </w:p>
          <w:p w14:paraId="15167033" w14:textId="77777777" w:rsidR="005F1833" w:rsidRPr="005F1833" w:rsidRDefault="005F1833" w:rsidP="005F1833">
            <w:pPr>
              <w:rPr>
                <w:rFonts w:cs="Calibri"/>
                <w:color w:val="000000"/>
                <w:sz w:val="20"/>
                <w:szCs w:val="20"/>
                <w:highlight w:val="yellow"/>
              </w:rPr>
            </w:pPr>
          </w:p>
        </w:tc>
        <w:tc>
          <w:tcPr>
            <w:tcW w:w="3260" w:type="dxa"/>
            <w:shd w:val="clear" w:color="auto" w:fill="auto"/>
          </w:tcPr>
          <w:p w14:paraId="18DB1678" w14:textId="77777777" w:rsidR="005F1833" w:rsidRPr="005F1833" w:rsidRDefault="005F1833" w:rsidP="005F1833">
            <w:pPr>
              <w:rPr>
                <w:rFonts w:cs="Calibri"/>
                <w:color w:val="000000"/>
                <w:sz w:val="20"/>
                <w:szCs w:val="20"/>
                <w:highlight w:val="yellow"/>
              </w:rPr>
            </w:pPr>
            <w:r w:rsidRPr="005F1833">
              <w:rPr>
                <w:rFonts w:cs="Calibri"/>
                <w:color w:val="000000"/>
                <w:sz w:val="20"/>
                <w:szCs w:val="20"/>
              </w:rPr>
              <w:t>Erection of 48 dwellings with associated car parking, landscaping, open space and access. (Amended plans for Block 'C' only, additional information relating to Archaeology and Drainage).</w:t>
            </w:r>
          </w:p>
        </w:tc>
        <w:tc>
          <w:tcPr>
            <w:tcW w:w="2410" w:type="dxa"/>
            <w:shd w:val="clear" w:color="auto" w:fill="auto"/>
          </w:tcPr>
          <w:p w14:paraId="27F9A714" w14:textId="77777777" w:rsidR="005F1833" w:rsidRPr="005F1833" w:rsidRDefault="005F1833" w:rsidP="005F1833">
            <w:pPr>
              <w:rPr>
                <w:rFonts w:asciiTheme="minorHAnsi" w:hAnsiTheme="minorHAnsi" w:cstheme="minorHAnsi"/>
                <w:color w:val="262626" w:themeColor="text1" w:themeTint="D9"/>
                <w:sz w:val="20"/>
                <w:szCs w:val="20"/>
                <w:highlight w:val="yellow"/>
              </w:rPr>
            </w:pPr>
            <w:r w:rsidRPr="005F1833">
              <w:rPr>
                <w:rFonts w:asciiTheme="minorHAnsi" w:hAnsiTheme="minorHAnsi" w:cstheme="minorHAnsi"/>
                <w:color w:val="262626" w:themeColor="text1" w:themeTint="D9"/>
                <w:sz w:val="20"/>
                <w:szCs w:val="20"/>
              </w:rPr>
              <w:t xml:space="preserve">Non-compliant with </w:t>
            </w:r>
            <w:proofErr w:type="spellStart"/>
            <w:r w:rsidRPr="005F1833">
              <w:rPr>
                <w:rFonts w:asciiTheme="minorHAnsi" w:hAnsiTheme="minorHAnsi" w:cstheme="minorHAnsi"/>
                <w:color w:val="262626" w:themeColor="text1" w:themeTint="D9"/>
                <w:sz w:val="20"/>
                <w:szCs w:val="20"/>
              </w:rPr>
              <w:t>BoDs</w:t>
            </w:r>
            <w:proofErr w:type="spellEnd"/>
            <w:r w:rsidRPr="005F1833">
              <w:rPr>
                <w:rFonts w:asciiTheme="minorHAnsi" w:hAnsiTheme="minorHAnsi" w:cstheme="minorHAnsi"/>
                <w:color w:val="262626" w:themeColor="text1" w:themeTint="D9"/>
                <w:sz w:val="20"/>
                <w:szCs w:val="20"/>
              </w:rPr>
              <w:t xml:space="preserve"> SPD</w:t>
            </w:r>
          </w:p>
        </w:tc>
      </w:tr>
    </w:tbl>
    <w:p w14:paraId="1210A2C2" w14:textId="3863E382" w:rsidR="005F1833" w:rsidRPr="005F1833" w:rsidRDefault="005F1833" w:rsidP="005F1833">
      <w:pPr>
        <w:autoSpaceDE w:val="0"/>
        <w:autoSpaceDN w:val="0"/>
        <w:adjustRightInd w:val="0"/>
        <w:spacing w:after="200" w:line="276" w:lineRule="auto"/>
        <w:ind w:left="567" w:right="-45"/>
        <w:jc w:val="center"/>
        <w:rPr>
          <w:rFonts w:eastAsia="Calibri" w:cs="Calibri"/>
          <w:color w:val="000000"/>
          <w:sz w:val="20"/>
          <w:szCs w:val="20"/>
        </w:rPr>
      </w:pPr>
      <w:r w:rsidRPr="005F1833">
        <w:rPr>
          <w:rFonts w:eastAsia="Calibri" w:cs="Calibri"/>
          <w:b/>
          <w:color w:val="000000"/>
          <w:sz w:val="20"/>
          <w:szCs w:val="20"/>
        </w:rPr>
        <w:t>Table 1</w:t>
      </w:r>
      <w:r w:rsidR="009D4486">
        <w:rPr>
          <w:rFonts w:eastAsia="Calibri" w:cs="Calibri"/>
          <w:b/>
          <w:color w:val="000000"/>
          <w:sz w:val="20"/>
          <w:szCs w:val="20"/>
        </w:rPr>
        <w:t>4</w:t>
      </w:r>
      <w:r w:rsidRPr="005F1833">
        <w:rPr>
          <w:rFonts w:eastAsia="Calibri" w:cs="Calibri"/>
          <w:b/>
          <w:color w:val="000000"/>
          <w:sz w:val="20"/>
          <w:szCs w:val="20"/>
        </w:rPr>
        <w:t xml:space="preserve">: </w:t>
      </w:r>
      <w:r w:rsidRPr="005F1833">
        <w:rPr>
          <w:sz w:val="20"/>
          <w:szCs w:val="20"/>
        </w:rPr>
        <w:t>Compliance with the Balance of Dwellings SPD</w:t>
      </w:r>
      <w:r w:rsidRPr="005F1833">
        <w:rPr>
          <w:rFonts w:eastAsia="Calibri" w:cs="Calibri"/>
          <w:color w:val="000000"/>
          <w:sz w:val="20"/>
          <w:szCs w:val="22"/>
        </w:rPr>
        <w:t xml:space="preserve"> (qualifying completions) 2019/20 </w:t>
      </w:r>
    </w:p>
    <w:p w14:paraId="23409CBC" w14:textId="63AA3947" w:rsidR="005F1833" w:rsidRPr="005F1833" w:rsidRDefault="005F1833" w:rsidP="00573F6D">
      <w:pPr>
        <w:numPr>
          <w:ilvl w:val="1"/>
          <w:numId w:val="9"/>
        </w:numPr>
        <w:autoSpaceDE w:val="0"/>
        <w:autoSpaceDN w:val="0"/>
        <w:adjustRightInd w:val="0"/>
        <w:spacing w:after="200" w:line="276" w:lineRule="auto"/>
        <w:ind w:right="-45"/>
        <w:jc w:val="both"/>
        <w:rPr>
          <w:rFonts w:eastAsia="Calibri" w:cs="Calibri"/>
          <w:szCs w:val="22"/>
        </w:rPr>
      </w:pPr>
      <w:r w:rsidRPr="005F1833">
        <w:rPr>
          <w:rFonts w:cs="Calibri"/>
          <w:szCs w:val="22"/>
        </w:rPr>
        <w:t xml:space="preserve">The </w:t>
      </w:r>
      <w:proofErr w:type="spellStart"/>
      <w:r w:rsidRPr="005F1833">
        <w:rPr>
          <w:rFonts w:cs="Calibri"/>
          <w:szCs w:val="22"/>
        </w:rPr>
        <w:t>BoDs</w:t>
      </w:r>
      <w:proofErr w:type="spellEnd"/>
      <w:r w:rsidRPr="005F1833">
        <w:rPr>
          <w:rFonts w:cs="Calibri"/>
          <w:szCs w:val="22"/>
        </w:rPr>
        <w:t xml:space="preserve"> SPD has been a key tool in ensuring that housing provision meets the needs of a wide range of households, however in light of recent evidence the Council’s recently adopted Local Plan 2036 proposes a different approach going forward which the Council believes will help meet housing needs in the city. This new approach still emphasises the importance of a balanced mix of dwelling sizes. </w:t>
      </w:r>
    </w:p>
    <w:bookmarkStart w:id="42" w:name="_Toc28082388"/>
    <w:bookmarkStart w:id="43" w:name="_Toc55376468"/>
    <w:p w14:paraId="00C98AE1" w14:textId="6F69B4FA" w:rsidR="005F1833" w:rsidRPr="005F1833" w:rsidRDefault="005F1833" w:rsidP="00CA26C1">
      <w:pPr>
        <w:pStyle w:val="Heading2"/>
      </w:pPr>
      <w:r w:rsidRPr="005F1833">
        <w:rPr>
          <w:rFonts w:eastAsia="Calibri" w:cs="Calibri"/>
          <w:noProof/>
          <w:color w:val="1F4E79" w:themeColor="accent1" w:themeShade="80"/>
          <w:sz w:val="8"/>
          <w:szCs w:val="22"/>
        </w:rPr>
        <mc:AlternateContent>
          <mc:Choice Requires="wps">
            <w:drawing>
              <wp:anchor distT="0" distB="0" distL="114300" distR="114300" simplePos="0" relativeHeight="251642880" behindDoc="1" locked="0" layoutInCell="1" allowOverlap="1" wp14:anchorId="2BD689E5" wp14:editId="5AF174AB">
                <wp:simplePos x="0" y="0"/>
                <wp:positionH relativeFrom="column">
                  <wp:posOffset>-66675</wp:posOffset>
                </wp:positionH>
                <wp:positionV relativeFrom="paragraph">
                  <wp:posOffset>-3174</wp:posOffset>
                </wp:positionV>
                <wp:extent cx="5875655" cy="1085850"/>
                <wp:effectExtent l="0" t="0" r="0" b="0"/>
                <wp:wrapNone/>
                <wp:docPr id="277" name="Rectangle 277"/>
                <wp:cNvGraphicFramePr/>
                <a:graphic xmlns:a="http://schemas.openxmlformats.org/drawingml/2006/main">
                  <a:graphicData uri="http://schemas.microsoft.com/office/word/2010/wordprocessingShape">
                    <wps:wsp>
                      <wps:cNvSpPr/>
                      <wps:spPr>
                        <a:xfrm>
                          <a:off x="0" y="0"/>
                          <a:ext cx="5875655" cy="108585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18C95C" id="Rectangle 277" o:spid="_x0000_s1026" style="position:absolute;margin-left:-5.25pt;margin-top:-.25pt;width:462.65pt;height: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" fillcolor="#fcd5b5" stroked="f" strokeweight="2pt"/>
            </w:pict>
          </mc:Fallback>
        </mc:AlternateContent>
      </w:r>
      <w:r w:rsidRPr="005F1833">
        <w:t>Indicator 16: DEMAND FOR SELF-BUILD AND CUSTOM HOUSEBUILDING PLOTS</w:t>
      </w:r>
      <w:bookmarkEnd w:id="42"/>
      <w:bookmarkEnd w:id="43"/>
    </w:p>
    <w:p w14:paraId="4EE17E27"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3BB182A6" w14:textId="77777777" w:rsidR="005F1833" w:rsidRPr="005F1833" w:rsidRDefault="005F1833" w:rsidP="005F1833">
      <w:pPr>
        <w:autoSpaceDE w:val="0"/>
        <w:autoSpaceDN w:val="0"/>
        <w:adjustRightInd w:val="0"/>
        <w:spacing w:after="200" w:line="276" w:lineRule="auto"/>
        <w:ind w:right="-46"/>
        <w:jc w:val="both"/>
        <w:rPr>
          <w:rFonts w:eastAsia="Calibri" w:cs="Calibri"/>
          <w:b/>
          <w:color w:val="385623" w:themeColor="accent6" w:themeShade="80"/>
          <w:szCs w:val="22"/>
        </w:rPr>
      </w:pPr>
      <w:r w:rsidRPr="005F1833">
        <w:rPr>
          <w:rFonts w:eastAsia="Calibri" w:cs="Calibri"/>
          <w:b/>
          <w:color w:val="385623" w:themeColor="accent6" w:themeShade="80"/>
          <w:szCs w:val="22"/>
        </w:rPr>
        <w:t>The City Council is required to keep a register of individuals and groups who are seeking to acquire serviced plots of land in Oxford on which to build their own homes.</w:t>
      </w:r>
      <w:r w:rsidRPr="005F1833">
        <w:rPr>
          <w:rFonts w:eastAsia="Calibri" w:cs="Calibri"/>
          <w:b/>
          <w:color w:val="385623" w:themeColor="accent6" w:themeShade="80"/>
          <w:szCs w:val="22"/>
          <w:vertAlign w:val="superscript"/>
        </w:rPr>
        <w:footnoteReference w:id="23"/>
      </w:r>
      <w:r w:rsidRPr="005F1833">
        <w:rPr>
          <w:rFonts w:eastAsia="Calibri" w:cs="Calibri"/>
          <w:b/>
          <w:color w:val="385623" w:themeColor="accent6" w:themeShade="80"/>
          <w:szCs w:val="22"/>
        </w:rPr>
        <w:t xml:space="preserve"> The Planning Practice Guidance encourages authorities to publish headline information related to their Self-build and Custom Housebuilding Registers in their AMRs.  </w:t>
      </w:r>
    </w:p>
    <w:tbl>
      <w:tblPr>
        <w:tblStyle w:val="TableGrid112"/>
        <w:tblpPr w:leftFromText="180" w:rightFromText="180" w:vertAnchor="text" w:horzAnchor="margin" w:tblpY="943"/>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6536"/>
        <w:gridCol w:w="2480"/>
      </w:tblGrid>
      <w:tr w:rsidR="005374C8" w:rsidRPr="005F1833" w14:paraId="64E67961" w14:textId="77777777" w:rsidTr="005374C8">
        <w:tc>
          <w:tcPr>
            <w:tcW w:w="6536" w:type="dxa"/>
            <w:shd w:val="clear" w:color="auto" w:fill="auto"/>
          </w:tcPr>
          <w:p w14:paraId="57D0D664" w14:textId="77777777" w:rsidR="005374C8" w:rsidRPr="005F1833" w:rsidRDefault="005374C8" w:rsidP="005374C8">
            <w:pPr>
              <w:rPr>
                <w:rFonts w:cstheme="minorHAnsi"/>
                <w:color w:val="262626" w:themeColor="text1" w:themeTint="D9"/>
                <w:sz w:val="20"/>
              </w:rPr>
            </w:pPr>
            <w:r w:rsidRPr="005F1833">
              <w:rPr>
                <w:rFonts w:cstheme="minorHAnsi"/>
                <w:color w:val="262626" w:themeColor="text1" w:themeTint="D9"/>
                <w:sz w:val="20"/>
              </w:rPr>
              <w:t>Number of individuals on the Oxford Self and Custom Build Register</w:t>
            </w:r>
          </w:p>
        </w:tc>
        <w:tc>
          <w:tcPr>
            <w:tcW w:w="2480" w:type="dxa"/>
            <w:shd w:val="clear" w:color="auto" w:fill="auto"/>
          </w:tcPr>
          <w:p w14:paraId="01BDAEC5" w14:textId="77777777" w:rsidR="005374C8" w:rsidRPr="005F1833" w:rsidRDefault="005374C8" w:rsidP="005374C8">
            <w:pPr>
              <w:jc w:val="center"/>
              <w:rPr>
                <w:rFonts w:cstheme="minorHAnsi"/>
                <w:color w:val="262626" w:themeColor="text1" w:themeTint="D9"/>
                <w:sz w:val="20"/>
              </w:rPr>
            </w:pPr>
            <w:r w:rsidRPr="005F1833">
              <w:rPr>
                <w:rFonts w:cs="Calibri"/>
                <w:color w:val="262626" w:themeColor="text1" w:themeTint="D9"/>
                <w:sz w:val="20"/>
              </w:rPr>
              <w:t>84</w:t>
            </w:r>
            <w:r w:rsidRPr="005F1833">
              <w:rPr>
                <w:rFonts w:cstheme="minorHAnsi"/>
                <w:color w:val="262626" w:themeColor="text1" w:themeTint="D9"/>
                <w:sz w:val="20"/>
              </w:rPr>
              <w:t xml:space="preserve"> Individuals</w:t>
            </w:r>
          </w:p>
        </w:tc>
      </w:tr>
      <w:tr w:rsidR="005374C8" w:rsidRPr="005F1833" w14:paraId="772D38C6" w14:textId="77777777" w:rsidTr="005374C8">
        <w:tc>
          <w:tcPr>
            <w:tcW w:w="6536" w:type="dxa"/>
            <w:shd w:val="clear" w:color="auto" w:fill="FFFFFF" w:themeFill="background1"/>
          </w:tcPr>
          <w:p w14:paraId="78CB78D2" w14:textId="77777777" w:rsidR="005374C8" w:rsidRPr="005F1833" w:rsidRDefault="005374C8" w:rsidP="005374C8">
            <w:pP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Number of associations of individuals on the Oxford Self and Custom Build Register</w:t>
            </w:r>
          </w:p>
        </w:tc>
        <w:tc>
          <w:tcPr>
            <w:tcW w:w="2480" w:type="dxa"/>
            <w:shd w:val="clear" w:color="auto" w:fill="auto"/>
          </w:tcPr>
          <w:p w14:paraId="30E7076D" w14:textId="77777777" w:rsidR="005374C8" w:rsidRPr="005F1833" w:rsidRDefault="005374C8" w:rsidP="005374C8">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 xml:space="preserve">1 Association </w:t>
            </w:r>
          </w:p>
          <w:p w14:paraId="2A14B33F" w14:textId="77777777" w:rsidR="005374C8" w:rsidRPr="005F1833" w:rsidRDefault="005374C8" w:rsidP="005374C8">
            <w:pPr>
              <w:jc w:val="center"/>
              <w:rPr>
                <w:rFonts w:asciiTheme="minorHAnsi" w:hAnsiTheme="minorHAnsi" w:cstheme="minorHAnsi"/>
                <w:color w:val="262626" w:themeColor="text1" w:themeTint="D9"/>
                <w:sz w:val="20"/>
              </w:rPr>
            </w:pPr>
            <w:r w:rsidRPr="005F1833">
              <w:rPr>
                <w:rFonts w:asciiTheme="minorHAnsi" w:hAnsiTheme="minorHAnsi" w:cstheme="minorHAnsi"/>
                <w:color w:val="262626" w:themeColor="text1" w:themeTint="D9"/>
                <w:sz w:val="20"/>
              </w:rPr>
              <w:t>(20 association members)</w:t>
            </w:r>
          </w:p>
        </w:tc>
      </w:tr>
      <w:tr w:rsidR="005374C8" w:rsidRPr="005F1833" w14:paraId="5BF5B095" w14:textId="77777777" w:rsidTr="005374C8">
        <w:tc>
          <w:tcPr>
            <w:tcW w:w="6536" w:type="dxa"/>
            <w:shd w:val="clear" w:color="auto" w:fill="E2EFD9" w:themeFill="accent6" w:themeFillTint="33"/>
          </w:tcPr>
          <w:p w14:paraId="1CE7E94F" w14:textId="77777777" w:rsidR="005374C8" w:rsidRPr="005F1833" w:rsidRDefault="005374C8" w:rsidP="005374C8">
            <w:pPr>
              <w:rPr>
                <w:rFonts w:asciiTheme="minorHAnsi" w:hAnsiTheme="minorHAnsi" w:cstheme="minorHAnsi"/>
                <w:b/>
                <w:color w:val="385623" w:themeColor="accent6" w:themeShade="80"/>
                <w:sz w:val="20"/>
              </w:rPr>
            </w:pPr>
            <w:r w:rsidRPr="005F1833">
              <w:rPr>
                <w:rFonts w:asciiTheme="minorHAnsi" w:hAnsiTheme="minorHAnsi" w:cstheme="minorHAnsi"/>
                <w:b/>
                <w:color w:val="385623" w:themeColor="accent6" w:themeShade="80"/>
                <w:sz w:val="20"/>
              </w:rPr>
              <w:t>Total number of plots required</w:t>
            </w:r>
          </w:p>
        </w:tc>
        <w:tc>
          <w:tcPr>
            <w:tcW w:w="2480" w:type="dxa"/>
            <w:shd w:val="clear" w:color="auto" w:fill="E2EFD9" w:themeFill="accent6" w:themeFillTint="33"/>
          </w:tcPr>
          <w:p w14:paraId="07EE4C67" w14:textId="77777777" w:rsidR="005374C8" w:rsidRPr="005F1833" w:rsidRDefault="005374C8" w:rsidP="005374C8">
            <w:pPr>
              <w:jc w:val="center"/>
              <w:rPr>
                <w:rFonts w:asciiTheme="minorHAnsi" w:hAnsiTheme="minorHAnsi" w:cstheme="minorHAnsi"/>
                <w:b/>
                <w:color w:val="385623" w:themeColor="accent6" w:themeShade="80"/>
                <w:sz w:val="20"/>
              </w:rPr>
            </w:pPr>
            <w:r w:rsidRPr="005F1833">
              <w:rPr>
                <w:rFonts w:asciiTheme="minorHAnsi" w:hAnsiTheme="minorHAnsi" w:cstheme="minorHAnsi"/>
                <w:b/>
                <w:color w:val="385623" w:themeColor="accent6" w:themeShade="80"/>
                <w:sz w:val="20"/>
              </w:rPr>
              <w:t>104 plots (33% increase from previous monitoring year)</w:t>
            </w:r>
          </w:p>
        </w:tc>
      </w:tr>
    </w:tbl>
    <w:p w14:paraId="23EDEF80" w14:textId="38C3848F" w:rsidR="005F1833" w:rsidRPr="005F1833" w:rsidRDefault="005F1833" w:rsidP="00573F6D">
      <w:pPr>
        <w:numPr>
          <w:ilvl w:val="1"/>
          <w:numId w:val="9"/>
        </w:numPr>
        <w:autoSpaceDE w:val="0"/>
        <w:autoSpaceDN w:val="0"/>
        <w:adjustRightInd w:val="0"/>
        <w:spacing w:after="200" w:line="276" w:lineRule="auto"/>
        <w:ind w:right="-46"/>
        <w:jc w:val="both"/>
        <w:rPr>
          <w:szCs w:val="22"/>
        </w:rPr>
      </w:pPr>
      <w:r w:rsidRPr="005F1833">
        <w:rPr>
          <w:szCs w:val="22"/>
        </w:rPr>
        <w:t>Table 1</w:t>
      </w:r>
      <w:r w:rsidR="00031541">
        <w:rPr>
          <w:szCs w:val="22"/>
        </w:rPr>
        <w:t>5</w:t>
      </w:r>
      <w:r w:rsidRPr="005F1833">
        <w:rPr>
          <w:szCs w:val="22"/>
        </w:rPr>
        <w:t xml:space="preserve"> provides headline information from Oxford’s Self-build and Custom Housebuilding Register. This information will be used to help the City Council understand the demand for serviced self and custom build plots in Oxford.</w:t>
      </w:r>
    </w:p>
    <w:p w14:paraId="075C3401" w14:textId="7B842190" w:rsidR="00CA26C1" w:rsidRDefault="005F1833" w:rsidP="005374C8">
      <w:pPr>
        <w:autoSpaceDE w:val="0"/>
        <w:autoSpaceDN w:val="0"/>
        <w:adjustRightInd w:val="0"/>
        <w:spacing w:after="200" w:line="276" w:lineRule="auto"/>
        <w:ind w:left="567" w:right="-46"/>
        <w:jc w:val="center"/>
        <w:rPr>
          <w:sz w:val="20"/>
          <w:szCs w:val="20"/>
        </w:rPr>
      </w:pPr>
      <w:r w:rsidRPr="005F1833">
        <w:rPr>
          <w:rFonts w:eastAsia="Calibri" w:cs="Calibri"/>
          <w:b/>
          <w:color w:val="000000"/>
          <w:sz w:val="20"/>
          <w:szCs w:val="20"/>
        </w:rPr>
        <w:lastRenderedPageBreak/>
        <w:t>Table 1</w:t>
      </w:r>
      <w:r w:rsidR="009D4486">
        <w:rPr>
          <w:rFonts w:eastAsia="Calibri" w:cs="Calibri"/>
          <w:b/>
          <w:color w:val="000000"/>
          <w:sz w:val="20"/>
          <w:szCs w:val="20"/>
        </w:rPr>
        <w:t>5</w:t>
      </w:r>
      <w:r w:rsidRPr="005F1833">
        <w:rPr>
          <w:rFonts w:eastAsia="Calibri" w:cs="Calibri"/>
          <w:b/>
          <w:color w:val="000000"/>
          <w:sz w:val="20"/>
          <w:szCs w:val="20"/>
        </w:rPr>
        <w:t xml:space="preserve">: </w:t>
      </w:r>
      <w:r w:rsidRPr="005F1833">
        <w:rPr>
          <w:sz w:val="20"/>
          <w:szCs w:val="20"/>
        </w:rPr>
        <w:t xml:space="preserve">Oxford’s Self and Custom Build Register Headline Information (at 31 </w:t>
      </w:r>
      <w:r w:rsidR="00250F8C">
        <w:rPr>
          <w:sz w:val="20"/>
          <w:szCs w:val="20"/>
        </w:rPr>
        <w:t>March 2020)</w:t>
      </w:r>
    </w:p>
    <w:p w14:paraId="353152CF" w14:textId="67AD8DBC" w:rsidR="00250F8C" w:rsidRPr="00250F8C" w:rsidRDefault="00250F8C" w:rsidP="00250F8C">
      <w:pPr>
        <w:autoSpaceDE w:val="0"/>
        <w:autoSpaceDN w:val="0"/>
        <w:adjustRightInd w:val="0"/>
        <w:spacing w:after="200" w:line="276" w:lineRule="auto"/>
        <w:ind w:left="567" w:right="-46"/>
        <w:jc w:val="center"/>
        <w:rPr>
          <w:sz w:val="20"/>
          <w:szCs w:val="20"/>
        </w:rPr>
      </w:pPr>
      <w:r w:rsidRPr="005F1833">
        <w:rPr>
          <w:rFonts w:asciiTheme="minorHAnsi" w:hAnsiTheme="minorHAnsi"/>
          <w:b/>
          <w:noProof/>
          <w:color w:val="1F4E79" w:themeColor="accent1" w:themeShade="80"/>
          <w:sz w:val="8"/>
          <w:szCs w:val="22"/>
          <w:lang w:eastAsia="en-GB"/>
        </w:rPr>
        <mc:AlternateContent>
          <mc:Choice Requires="wps">
            <w:drawing>
              <wp:anchor distT="0" distB="0" distL="114300" distR="114300" simplePos="0" relativeHeight="251552768" behindDoc="1" locked="0" layoutInCell="1" allowOverlap="1" wp14:anchorId="7E4955AF" wp14:editId="196DA169">
                <wp:simplePos x="0" y="0"/>
                <wp:positionH relativeFrom="column">
                  <wp:posOffset>-72428</wp:posOffset>
                </wp:positionH>
                <wp:positionV relativeFrom="paragraph">
                  <wp:posOffset>298764</wp:posOffset>
                </wp:positionV>
                <wp:extent cx="5885180" cy="1702052"/>
                <wp:effectExtent l="0" t="0" r="1270" b="0"/>
                <wp:wrapNone/>
                <wp:docPr id="89" name="Rectangle 89"/>
                <wp:cNvGraphicFramePr/>
                <a:graphic xmlns:a="http://schemas.openxmlformats.org/drawingml/2006/main">
                  <a:graphicData uri="http://schemas.microsoft.com/office/word/2010/wordprocessingShape">
                    <wps:wsp>
                      <wps:cNvSpPr/>
                      <wps:spPr>
                        <a:xfrm>
                          <a:off x="0" y="0"/>
                          <a:ext cx="5885180" cy="1702052"/>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054EFB" id="Rectangle 89" o:spid="_x0000_s1026" style="position:absolute;margin-left:-5.7pt;margin-top:23.5pt;width:463.4pt;height:1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" fillcolor="#fcd5b5" stroked="f" strokeweight="2pt"/>
            </w:pict>
          </mc:Fallback>
        </mc:AlternateContent>
      </w:r>
    </w:p>
    <w:p w14:paraId="15C5241C" w14:textId="4A48D8AF" w:rsidR="005F1833" w:rsidRPr="005F1833" w:rsidRDefault="005F1833" w:rsidP="00CA26C1">
      <w:pPr>
        <w:pStyle w:val="Heading2"/>
      </w:pPr>
      <w:bookmarkStart w:id="44" w:name="_Toc28082389"/>
      <w:bookmarkStart w:id="45" w:name="_Toc55376469"/>
      <w:r w:rsidRPr="005F1833">
        <w:t>Indicator 17: STUDENTS AND PURPOSE BUILT STUDENT ACCOMMODATION</w:t>
      </w:r>
      <w:bookmarkEnd w:id="44"/>
      <w:bookmarkEnd w:id="45"/>
    </w:p>
    <w:p w14:paraId="470707BC" w14:textId="77777777" w:rsidR="005F1833" w:rsidRPr="005F1833" w:rsidRDefault="005F1833" w:rsidP="005F1833">
      <w:pPr>
        <w:autoSpaceDE w:val="0"/>
        <w:autoSpaceDN w:val="0"/>
        <w:adjustRightInd w:val="0"/>
        <w:jc w:val="center"/>
        <w:rPr>
          <w:rFonts w:eastAsia="Calibri" w:cs="Calibri"/>
          <w:b/>
          <w:color w:val="385623" w:themeColor="accent6" w:themeShade="80"/>
          <w:sz w:val="10"/>
          <w:szCs w:val="22"/>
        </w:rPr>
      </w:pPr>
    </w:p>
    <w:p w14:paraId="73C08EA9" w14:textId="77777777" w:rsidR="005F1833" w:rsidRPr="005F1833" w:rsidRDefault="005F1833" w:rsidP="005F1833">
      <w:pPr>
        <w:autoSpaceDE w:val="0"/>
        <w:autoSpaceDN w:val="0"/>
        <w:adjustRightInd w:val="0"/>
        <w:ind w:left="720" w:hanging="720"/>
        <w:jc w:val="both"/>
        <w:rPr>
          <w:rFonts w:eastAsia="Calibri" w:cs="Calibri"/>
          <w:b/>
          <w:color w:val="385623" w:themeColor="accent6" w:themeShade="80"/>
          <w:szCs w:val="22"/>
        </w:rPr>
      </w:pPr>
      <w:r w:rsidRPr="005F1833">
        <w:rPr>
          <w:rFonts w:eastAsia="Calibri" w:cs="Calibri"/>
          <w:b/>
          <w:color w:val="385623" w:themeColor="accent6" w:themeShade="80"/>
          <w:szCs w:val="22"/>
        </w:rPr>
        <w:t xml:space="preserve">Target: No increase in academic </w:t>
      </w:r>
      <w:proofErr w:type="spellStart"/>
      <w:r w:rsidRPr="005F1833">
        <w:rPr>
          <w:rFonts w:eastAsia="Calibri" w:cs="Calibri"/>
          <w:b/>
          <w:color w:val="385623" w:themeColor="accent6" w:themeShade="80"/>
          <w:szCs w:val="22"/>
        </w:rPr>
        <w:t>floorspace</w:t>
      </w:r>
      <w:proofErr w:type="spellEnd"/>
      <w:r w:rsidRPr="005F1833">
        <w:rPr>
          <w:rFonts w:eastAsia="Calibri" w:cs="Calibri"/>
          <w:b/>
          <w:color w:val="385623" w:themeColor="accent6" w:themeShade="80"/>
          <w:szCs w:val="22"/>
        </w:rPr>
        <w:t xml:space="preserve"> if there are more than 3,000 students outside of accommodation provided by the relevant university. </w:t>
      </w:r>
      <w:r w:rsidRPr="005F1833">
        <w:rPr>
          <w:rFonts w:eastAsia="Calibri" w:cs="Calibri"/>
          <w:color w:val="385623" w:themeColor="accent6" w:themeShade="80"/>
          <w:sz w:val="20"/>
          <w:szCs w:val="22"/>
        </w:rPr>
        <w:t>(Oxford Core Strategy Policy CS25)</w:t>
      </w:r>
    </w:p>
    <w:p w14:paraId="3D2DE1A8" w14:textId="11F17254" w:rsidR="005F1833" w:rsidRPr="005F1833" w:rsidRDefault="005F1833" w:rsidP="005F1833">
      <w:pPr>
        <w:autoSpaceDE w:val="0"/>
        <w:autoSpaceDN w:val="0"/>
        <w:adjustRightInd w:val="0"/>
        <w:jc w:val="both"/>
        <w:rPr>
          <w:rFonts w:eastAsia="Calibri" w:cs="Calibri"/>
          <w:b/>
          <w:color w:val="385623"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2C5A87FD" w14:textId="77777777" w:rsidTr="005F1833">
        <w:trPr>
          <w:trHeight w:val="218"/>
        </w:trPr>
        <w:tc>
          <w:tcPr>
            <w:tcW w:w="5420" w:type="dxa"/>
          </w:tcPr>
          <w:p w14:paraId="2436B20A" w14:textId="77777777" w:rsidR="005F1833" w:rsidRPr="005F1833" w:rsidRDefault="005F1833" w:rsidP="005F1833">
            <w:pPr>
              <w:autoSpaceDE w:val="0"/>
              <w:autoSpaceDN w:val="0"/>
              <w:adjustRightInd w:val="0"/>
              <w:ind w:left="-108"/>
              <w:rPr>
                <w:rFonts w:eastAsia="Calibri" w:cs="Calibri"/>
                <w:b/>
                <w:color w:val="385623" w:themeColor="accent6" w:themeShade="80"/>
              </w:rPr>
            </w:pPr>
            <w:r w:rsidRPr="005F1833">
              <w:rPr>
                <w:rFonts w:eastAsia="Calibri" w:cs="Calibri"/>
                <w:b/>
                <w:color w:val="385623" w:themeColor="accent6" w:themeShade="80"/>
              </w:rPr>
              <w:t>Performance against target 2019/20:</w:t>
            </w:r>
          </w:p>
        </w:tc>
        <w:tc>
          <w:tcPr>
            <w:tcW w:w="3714" w:type="dxa"/>
            <w:gridSpan w:val="2"/>
          </w:tcPr>
          <w:p w14:paraId="6158F276"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5CE977C9" w14:textId="77777777" w:rsidTr="005F1833">
        <w:tc>
          <w:tcPr>
            <w:tcW w:w="5420" w:type="dxa"/>
            <w:vMerge w:val="restart"/>
          </w:tcPr>
          <w:p w14:paraId="281FB6B3" w14:textId="77777777" w:rsidR="005F1833" w:rsidRPr="005F1833" w:rsidRDefault="005F1833" w:rsidP="005F1833">
            <w:pPr>
              <w:autoSpaceDE w:val="0"/>
              <w:autoSpaceDN w:val="0"/>
              <w:adjustRightInd w:val="0"/>
              <w:jc w:val="center"/>
              <w:rPr>
                <w:rFonts w:eastAsia="Calibri" w:cs="Calibri"/>
                <w:b/>
                <w:color w:val="385623" w:themeColor="accent6" w:themeShade="80"/>
                <w:sz w:val="8"/>
                <w:szCs w:val="8"/>
              </w:rPr>
            </w:pPr>
          </w:p>
          <w:p w14:paraId="63B0B6EF"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r w:rsidRPr="005F1833">
              <w:rPr>
                <w:b/>
                <w:noProof/>
                <w:sz w:val="28"/>
                <w:szCs w:val="32"/>
                <w:lang w:eastAsia="en-GB"/>
              </w:rPr>
              <w:drawing>
                <wp:inline distT="0" distB="0" distL="0" distR="0" wp14:anchorId="7E43F7EB" wp14:editId="6902A25E">
                  <wp:extent cx="1390650" cy="433702"/>
                  <wp:effectExtent l="0" t="0" r="0" b="5080"/>
                  <wp:docPr id="244" name="Picture 24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14:paraId="0D66DAB9"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3" w:type="dxa"/>
          </w:tcPr>
          <w:p w14:paraId="3DE1B443" w14:textId="17087E90"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3F578E41" wp14:editId="3BEC077F">
                  <wp:extent cx="819509" cy="255580"/>
                  <wp:effectExtent l="0" t="0" r="0" b="0"/>
                  <wp:docPr id="245" name="Picture 24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16CD4C01" w14:textId="77777777" w:rsidR="005F1833" w:rsidRPr="005F1833" w:rsidRDefault="005F1833" w:rsidP="005F1833">
            <w:pPr>
              <w:autoSpaceDE w:val="0"/>
              <w:autoSpaceDN w:val="0"/>
              <w:adjustRightInd w:val="0"/>
              <w:jc w:val="center"/>
              <w:rPr>
                <w:rFonts w:eastAsia="Calibri" w:cs="Calibri"/>
                <w:b/>
                <w:color w:val="385623" w:themeColor="accent6" w:themeShade="80"/>
                <w:sz w:val="4"/>
                <w:szCs w:val="8"/>
              </w:rPr>
            </w:pPr>
          </w:p>
        </w:tc>
      </w:tr>
      <w:tr w:rsidR="005F1833" w:rsidRPr="005F1833" w14:paraId="640CE3F8" w14:textId="77777777" w:rsidTr="005F1833">
        <w:tc>
          <w:tcPr>
            <w:tcW w:w="5420" w:type="dxa"/>
            <w:vMerge/>
          </w:tcPr>
          <w:p w14:paraId="03A5476B"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1" w:type="dxa"/>
          </w:tcPr>
          <w:p w14:paraId="76B18ED6"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3" w:type="dxa"/>
          </w:tcPr>
          <w:p w14:paraId="14C1A613" w14:textId="416E145F" w:rsidR="005F1833" w:rsidRPr="005F1833" w:rsidRDefault="005F1833" w:rsidP="005F1833">
            <w:pPr>
              <w:autoSpaceDE w:val="0"/>
              <w:autoSpaceDN w:val="0"/>
              <w:adjustRightInd w:val="0"/>
              <w:rPr>
                <w:rFonts w:eastAsia="Calibri" w:cs="Calibri"/>
                <w:b/>
                <w:color w:val="385623" w:themeColor="accent6" w:themeShade="80"/>
              </w:rPr>
            </w:pPr>
            <w:r w:rsidRPr="005F1833">
              <w:rPr>
                <w:b/>
                <w:noProof/>
                <w:sz w:val="32"/>
                <w:szCs w:val="32"/>
                <w:lang w:eastAsia="en-GB"/>
              </w:rPr>
              <w:drawing>
                <wp:inline distT="0" distB="0" distL="0" distR="0" wp14:anchorId="1C8E411E" wp14:editId="174BCA8F">
                  <wp:extent cx="819509" cy="255580"/>
                  <wp:effectExtent l="0" t="0" r="0" b="0"/>
                  <wp:docPr id="246" name="Picture 24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5D927C5B" w14:textId="77777777" w:rsidR="005F1833" w:rsidRPr="005F1833" w:rsidRDefault="005F1833" w:rsidP="005F1833">
      <w:pPr>
        <w:rPr>
          <w:sz w:val="20"/>
          <w:highlight w:val="yellow"/>
        </w:rPr>
      </w:pPr>
    </w:p>
    <w:p w14:paraId="57B9920A" w14:textId="532D5B4C" w:rsidR="005F1833" w:rsidRPr="005F1833" w:rsidRDefault="005F1833" w:rsidP="00573F6D">
      <w:pPr>
        <w:numPr>
          <w:ilvl w:val="1"/>
          <w:numId w:val="9"/>
        </w:numPr>
        <w:autoSpaceDE w:val="0"/>
        <w:autoSpaceDN w:val="0"/>
        <w:adjustRightInd w:val="0"/>
        <w:spacing w:after="200" w:line="276" w:lineRule="auto"/>
        <w:ind w:right="-45"/>
        <w:jc w:val="both"/>
        <w:rPr>
          <w:rFonts w:eastAsia="Calibri" w:cs="Times New Roman"/>
          <w:szCs w:val="22"/>
        </w:rPr>
      </w:pPr>
      <w:r w:rsidRPr="005F1833">
        <w:rPr>
          <w:rFonts w:eastAsia="Calibri" w:cs="Times New Roman"/>
          <w:szCs w:val="22"/>
        </w:rPr>
        <w:t>Core</w:t>
      </w:r>
      <w:r w:rsidRPr="005F1833">
        <w:t xml:space="preserve"> </w:t>
      </w:r>
      <w:r w:rsidRPr="005F1833">
        <w:rPr>
          <w:rFonts w:eastAsia="Calibri" w:cs="Times New Roman"/>
          <w:szCs w:val="22"/>
        </w:rPr>
        <w:t xml:space="preserve">Strategy Policy CS25 requires each university to have no more than 3,000 full-time students living outside of university provided accommodation in the city. The policy is intended to reduce the pressures from students on the private rental market. To avoid worsening the situation, all increases in academic </w:t>
      </w:r>
      <w:proofErr w:type="spellStart"/>
      <w:r w:rsidRPr="005F1833">
        <w:rPr>
          <w:rFonts w:eastAsia="Calibri" w:cs="Times New Roman"/>
          <w:szCs w:val="22"/>
        </w:rPr>
        <w:t>floorspace</w:t>
      </w:r>
      <w:proofErr w:type="spellEnd"/>
      <w:r w:rsidRPr="005F1833">
        <w:rPr>
          <w:rFonts w:eastAsia="Calibri" w:cs="Times New Roman"/>
          <w:szCs w:val="22"/>
        </w:rPr>
        <w:t xml:space="preserve"> that would facilitate an increase in student numbers at the two universities should be matched by an equivalent increase in student accommodation provided by the relevant university. All applications for net increases in academic </w:t>
      </w:r>
      <w:proofErr w:type="spellStart"/>
      <w:r w:rsidRPr="005F1833">
        <w:rPr>
          <w:rFonts w:eastAsia="Calibri" w:cs="Times New Roman"/>
          <w:szCs w:val="22"/>
        </w:rPr>
        <w:t>floorspace</w:t>
      </w:r>
      <w:proofErr w:type="spellEnd"/>
      <w:r w:rsidRPr="005F1833">
        <w:rPr>
          <w:rFonts w:eastAsia="Calibri" w:cs="Times New Roman"/>
          <w:szCs w:val="22"/>
        </w:rPr>
        <w:t xml:space="preserve"> will be assessed on this basis.</w:t>
      </w:r>
    </w:p>
    <w:p w14:paraId="05246174" w14:textId="77777777" w:rsidR="005F1833" w:rsidRPr="005F1833" w:rsidRDefault="005F1833" w:rsidP="00573F6D">
      <w:pPr>
        <w:numPr>
          <w:ilvl w:val="1"/>
          <w:numId w:val="9"/>
        </w:numPr>
        <w:autoSpaceDE w:val="0"/>
        <w:autoSpaceDN w:val="0"/>
        <w:adjustRightInd w:val="0"/>
        <w:spacing w:after="200" w:line="276" w:lineRule="auto"/>
        <w:ind w:right="-45"/>
        <w:jc w:val="both"/>
        <w:rPr>
          <w:rFonts w:eastAsia="Calibri" w:cs="Times New Roman"/>
          <w:szCs w:val="22"/>
        </w:rPr>
      </w:pPr>
      <w:r w:rsidRPr="005F1833">
        <w:rPr>
          <w:rFonts w:eastAsia="Calibri" w:cs="Times New Roman"/>
          <w:szCs w:val="22"/>
        </w:rPr>
        <w:t>The monitoring period that the universities use does not directly coincide with the period of the AMR. The AMR follows the financial year and runs from April to March, whereas the universities use a period linked to the academic year in order to complete their forms for Government. The data used to assess this indicator was submitted by the two universities as relevant to the monitoring year in December 2019.</w:t>
      </w:r>
    </w:p>
    <w:p w14:paraId="5FBB4E1E"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University of Oxford</w:t>
      </w:r>
    </w:p>
    <w:p w14:paraId="2FB0D0D5" w14:textId="77777777" w:rsidR="005F1833" w:rsidRPr="005F1833" w:rsidRDefault="005F1833" w:rsidP="00573F6D">
      <w:pPr>
        <w:numPr>
          <w:ilvl w:val="1"/>
          <w:numId w:val="9"/>
        </w:numPr>
        <w:autoSpaceDE w:val="0"/>
        <w:autoSpaceDN w:val="0"/>
        <w:adjustRightInd w:val="0"/>
        <w:spacing w:after="120" w:line="276" w:lineRule="auto"/>
        <w:ind w:right="-45"/>
        <w:jc w:val="both"/>
        <w:rPr>
          <w:rFonts w:eastAsia="Calibri" w:cs="Times New Roman"/>
          <w:szCs w:val="22"/>
        </w:rPr>
      </w:pPr>
      <w:r w:rsidRPr="005F1833">
        <w:rPr>
          <w:rFonts w:eastAsia="Calibri" w:cs="Times New Roman"/>
          <w:szCs w:val="22"/>
        </w:rPr>
        <w:t>The University of Oxford states that there were 24,510</w:t>
      </w:r>
      <w:r w:rsidRPr="005F1833">
        <w:rPr>
          <w:rFonts w:cs="Calibri"/>
          <w:color w:val="000000"/>
          <w:szCs w:val="20"/>
        </w:rPr>
        <w:t xml:space="preserve"> </w:t>
      </w:r>
      <w:r w:rsidRPr="005F1833">
        <w:rPr>
          <w:rFonts w:eastAsia="Calibri" w:cs="Times New Roman"/>
          <w:szCs w:val="22"/>
        </w:rPr>
        <w:t>students attending the University (and its colleges) at 1 December 2019.</w:t>
      </w:r>
    </w:p>
    <w:p w14:paraId="2D483F7D" w14:textId="77777777" w:rsidR="005F1833" w:rsidRPr="005F1833" w:rsidRDefault="005F1833" w:rsidP="00573F6D">
      <w:pPr>
        <w:numPr>
          <w:ilvl w:val="1"/>
          <w:numId w:val="9"/>
        </w:numPr>
        <w:autoSpaceDE w:val="0"/>
        <w:autoSpaceDN w:val="0"/>
        <w:adjustRightInd w:val="0"/>
        <w:spacing w:line="276" w:lineRule="auto"/>
        <w:ind w:right="-45"/>
        <w:jc w:val="both"/>
        <w:rPr>
          <w:rFonts w:eastAsia="Calibri" w:cs="Times New Roman"/>
          <w:szCs w:val="22"/>
        </w:rPr>
      </w:pPr>
      <w:r w:rsidRPr="005F1833">
        <w:rPr>
          <w:rFonts w:eastAsia="Calibri" w:cs="Times New Roman"/>
          <w:szCs w:val="22"/>
        </w:rPr>
        <w:t>A number of agreed exclusions apply to the data:</w:t>
      </w:r>
    </w:p>
    <w:p w14:paraId="47B87C85"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with a term-time address outside of the city (535 students)</w:t>
      </w:r>
    </w:p>
    <w:p w14:paraId="0B8DD98E"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living within the city prior to entry onto a course (800 students)</w:t>
      </w:r>
    </w:p>
    <w:p w14:paraId="5BDFCAE4"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Visiting students (550 students) or those not attending the institution (</w:t>
      </w:r>
      <w:r w:rsidRPr="005F1833">
        <w:rPr>
          <w:rFonts w:cs="Calibri"/>
          <w:color w:val="000000"/>
          <w:szCs w:val="20"/>
        </w:rPr>
        <w:t>nil</w:t>
      </w:r>
      <w:r w:rsidRPr="005F1833">
        <w:rPr>
          <w:rFonts w:eastAsia="Calibri" w:cs="Times New Roman"/>
          <w:szCs w:val="22"/>
        </w:rPr>
        <w:t xml:space="preserve"> students)</w:t>
      </w:r>
    </w:p>
    <w:p w14:paraId="33777069"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Part-time students (3,168 students)</w:t>
      </w:r>
    </w:p>
    <w:p w14:paraId="08202EFC"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Postgraduate research students past year four/assumed to be writing up (417</w:t>
      </w:r>
      <w:r w:rsidRPr="005F1833">
        <w:rPr>
          <w:rFonts w:cs="Calibri"/>
          <w:color w:val="000000"/>
          <w:szCs w:val="20"/>
        </w:rPr>
        <w:t xml:space="preserve"> students</w:t>
      </w:r>
      <w:r w:rsidRPr="005F1833">
        <w:rPr>
          <w:rFonts w:eastAsia="Calibri" w:cs="Times New Roman"/>
          <w:szCs w:val="22"/>
        </w:rPr>
        <w:t>)</w:t>
      </w:r>
    </w:p>
    <w:p w14:paraId="55B72DEC"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working full time for the NHS (</w:t>
      </w:r>
      <w:proofErr w:type="spellStart"/>
      <w:r w:rsidRPr="005F1833">
        <w:rPr>
          <w:rFonts w:eastAsia="Calibri" w:cs="Times New Roman"/>
          <w:szCs w:val="22"/>
        </w:rPr>
        <w:t>DClinPsyc</w:t>
      </w:r>
      <w:proofErr w:type="spellEnd"/>
      <w:r w:rsidRPr="005F1833">
        <w:rPr>
          <w:rFonts w:eastAsia="Calibri" w:cs="Times New Roman"/>
          <w:szCs w:val="22"/>
        </w:rPr>
        <w:t xml:space="preserve"> Students) (58 students)</w:t>
      </w:r>
    </w:p>
    <w:p w14:paraId="6F698F4C"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Specific course exclusions</w:t>
      </w:r>
      <w:r w:rsidRPr="005F1833">
        <w:rPr>
          <w:rFonts w:eastAsia="Calibri" w:cs="Times New Roman"/>
          <w:szCs w:val="22"/>
          <w:vertAlign w:val="superscript"/>
        </w:rPr>
        <w:t xml:space="preserve"> </w:t>
      </w:r>
      <w:r w:rsidRPr="005F1833">
        <w:t>(</w:t>
      </w:r>
      <w:proofErr w:type="spellStart"/>
      <w:r w:rsidRPr="005F1833">
        <w:t>BTh</w:t>
      </w:r>
      <w:proofErr w:type="spellEnd"/>
      <w:r w:rsidRPr="005F1833">
        <w:t xml:space="preserve"> Theology and MTh Applied Theology) (27 students)</w:t>
      </w:r>
    </w:p>
    <w:p w14:paraId="3FAB4B46"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who are also members of staff (227 students)</w:t>
      </w:r>
    </w:p>
    <w:p w14:paraId="29738F3A"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living with their parents (141 students)</w:t>
      </w:r>
    </w:p>
    <w:p w14:paraId="514A72E5" w14:textId="77777777" w:rsidR="005F1833" w:rsidRPr="005F1833" w:rsidRDefault="005F1833" w:rsidP="005F1833">
      <w:pPr>
        <w:numPr>
          <w:ilvl w:val="0"/>
          <w:numId w:val="22"/>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5F1833">
        <w:rPr>
          <w:rFonts w:eastAsia="Calibri" w:cs="Times New Roman"/>
          <w:szCs w:val="22"/>
        </w:rPr>
        <w:t>Students on a year abroad (174 students)</w:t>
      </w:r>
    </w:p>
    <w:p w14:paraId="30269854" w14:textId="77777777" w:rsidR="005F1833" w:rsidRPr="005F1833" w:rsidRDefault="005F1833" w:rsidP="005F1833">
      <w:pPr>
        <w:tabs>
          <w:tab w:val="left" w:pos="426"/>
        </w:tabs>
        <w:autoSpaceDE w:val="0"/>
        <w:autoSpaceDN w:val="0"/>
        <w:adjustRightInd w:val="0"/>
        <w:spacing w:after="120"/>
        <w:ind w:left="851" w:right="96"/>
        <w:contextualSpacing/>
        <w:jc w:val="both"/>
        <w:rPr>
          <w:rFonts w:eastAsia="Calibri" w:cs="Times New Roman"/>
          <w:szCs w:val="22"/>
          <w:highlight w:val="yellow"/>
        </w:rPr>
      </w:pPr>
    </w:p>
    <w:p w14:paraId="53AE9FE3" w14:textId="19DF49C0" w:rsidR="005F1833" w:rsidRPr="005F1833" w:rsidRDefault="005F1833" w:rsidP="00573F6D">
      <w:pPr>
        <w:numPr>
          <w:ilvl w:val="1"/>
          <w:numId w:val="9"/>
        </w:numPr>
        <w:autoSpaceDE w:val="0"/>
        <w:autoSpaceDN w:val="0"/>
        <w:adjustRightInd w:val="0"/>
        <w:spacing w:after="120" w:line="276" w:lineRule="auto"/>
        <w:ind w:right="-45"/>
        <w:jc w:val="both"/>
        <w:rPr>
          <w:rFonts w:eastAsia="Calibri" w:cs="Times New Roman"/>
          <w:szCs w:val="22"/>
        </w:rPr>
      </w:pPr>
      <w:r w:rsidRPr="005F1833">
        <w:rPr>
          <w:rFonts w:eastAsia="Calibri" w:cs="Times New Roman"/>
          <w:szCs w:val="22"/>
        </w:rPr>
        <w:t>Taking into account these exclusions, there were 18,413 full-time University of Oxford students with accommodation requirements. At 1 December 2019 there were 16,299</w:t>
      </w:r>
      <w:r w:rsidRPr="005F1833">
        <w:rPr>
          <w:rFonts w:cs="Calibri"/>
          <w:color w:val="000000"/>
          <w:szCs w:val="20"/>
        </w:rPr>
        <w:t xml:space="preserve"> </w:t>
      </w:r>
      <w:r w:rsidRPr="005F1833">
        <w:rPr>
          <w:rFonts w:eastAsia="Calibri" w:cs="Times New Roman"/>
          <w:szCs w:val="22"/>
        </w:rPr>
        <w:t xml:space="preserve">accommodation places provided across the collegiate University. This leaves a total of 2,114 students living </w:t>
      </w:r>
      <w:r w:rsidRPr="005F1833">
        <w:rPr>
          <w:rFonts w:eastAsia="Calibri" w:cs="Times New Roman"/>
          <w:szCs w:val="22"/>
        </w:rPr>
        <w:lastRenderedPageBreak/>
        <w:t>outside of university provided accommodation in Oxford, which is within the threshold of Cor</w:t>
      </w:r>
      <w:r w:rsidR="00E1522E">
        <w:rPr>
          <w:rFonts w:eastAsia="Calibri" w:cs="Times New Roman"/>
          <w:szCs w:val="22"/>
        </w:rPr>
        <w:t>e Strategy Policy CS25 (Figure 5</w:t>
      </w:r>
      <w:r w:rsidRPr="005F1833">
        <w:rPr>
          <w:rFonts w:eastAsia="Calibri" w:cs="Times New Roman"/>
          <w:szCs w:val="22"/>
        </w:rPr>
        <w:t>).</w:t>
      </w:r>
      <w:r w:rsidRPr="005F1833">
        <w:rPr>
          <w:noProof/>
          <w:lang w:eastAsia="en-GB"/>
        </w:rPr>
        <w:t xml:space="preserve"> </w:t>
      </w:r>
    </w:p>
    <w:p w14:paraId="6D38AB58" w14:textId="45E693FA" w:rsidR="005F1833" w:rsidRPr="005F1833" w:rsidRDefault="005F1833" w:rsidP="005F1833">
      <w:pPr>
        <w:autoSpaceDE w:val="0"/>
        <w:autoSpaceDN w:val="0"/>
        <w:adjustRightInd w:val="0"/>
        <w:spacing w:line="276" w:lineRule="auto"/>
        <w:contextualSpacing/>
        <w:rPr>
          <w:rFonts w:eastAsia="Calibri" w:cs="Calibri"/>
          <w:color w:val="000000"/>
          <w:sz w:val="20"/>
          <w:szCs w:val="22"/>
        </w:rPr>
      </w:pPr>
      <w:r w:rsidRPr="005F1833">
        <w:rPr>
          <w:noProof/>
          <w:lang w:eastAsia="en-GB"/>
        </w:rPr>
        <w:drawing>
          <wp:inline distT="0" distB="0" distL="0" distR="0" wp14:anchorId="735C8F07" wp14:editId="51A6A01F">
            <wp:extent cx="5676900" cy="3604260"/>
            <wp:effectExtent l="0" t="0" r="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1522E">
        <w:rPr>
          <w:rFonts w:eastAsia="Calibri" w:cs="Calibri"/>
          <w:b/>
          <w:color w:val="000000"/>
          <w:sz w:val="20"/>
          <w:szCs w:val="20"/>
        </w:rPr>
        <w:t>Figure 5</w:t>
      </w:r>
      <w:r w:rsidRPr="005F1833">
        <w:rPr>
          <w:rFonts w:eastAsia="Calibri" w:cs="Calibri"/>
          <w:b/>
          <w:color w:val="000000"/>
          <w:sz w:val="20"/>
          <w:szCs w:val="20"/>
        </w:rPr>
        <w:t xml:space="preserve">: </w:t>
      </w:r>
      <w:r w:rsidRPr="005F1833">
        <w:rPr>
          <w:rFonts w:eastAsia="Calibri" w:cs="Calibri"/>
          <w:color w:val="000000"/>
          <w:sz w:val="20"/>
          <w:szCs w:val="22"/>
        </w:rPr>
        <w:t>University of Oxford students living outside of university provided accommodation 2011/12-2019/20</w:t>
      </w:r>
    </w:p>
    <w:p w14:paraId="32122DAE" w14:textId="77777777" w:rsidR="005F1833" w:rsidRPr="005F1833" w:rsidRDefault="005F1833" w:rsidP="005F1833">
      <w:pPr>
        <w:autoSpaceDE w:val="0"/>
        <w:autoSpaceDN w:val="0"/>
        <w:adjustRightInd w:val="0"/>
        <w:spacing w:after="200" w:line="276" w:lineRule="auto"/>
        <w:ind w:left="360"/>
        <w:contextualSpacing/>
        <w:jc w:val="center"/>
        <w:rPr>
          <w:rFonts w:eastAsia="Calibri" w:cs="Calibri"/>
          <w:color w:val="000000"/>
          <w:sz w:val="10"/>
          <w:szCs w:val="22"/>
          <w:highlight w:val="yellow"/>
        </w:rPr>
      </w:pPr>
    </w:p>
    <w:p w14:paraId="0B894D4C" w14:textId="11AC6FB8" w:rsidR="005F1833" w:rsidRPr="0074424B" w:rsidRDefault="005F1833" w:rsidP="005F1833">
      <w:pPr>
        <w:numPr>
          <w:ilvl w:val="1"/>
          <w:numId w:val="9"/>
        </w:numPr>
        <w:spacing w:after="120" w:line="276" w:lineRule="auto"/>
        <w:rPr>
          <w:rFonts w:eastAsia="Calibri" w:cs="Times New Roman"/>
          <w:szCs w:val="22"/>
        </w:rPr>
      </w:pPr>
      <w:r w:rsidRPr="005F1833">
        <w:rPr>
          <w:rFonts w:eastAsia="Calibri" w:cs="Times New Roman"/>
          <w:szCs w:val="22"/>
        </w:rPr>
        <w:t>At 1 December 2019 there were also 523 student accommodation places under construction across the collegiate University and extant planning permissions for a further 402 student accommodation places.</w:t>
      </w:r>
    </w:p>
    <w:p w14:paraId="2D671CF9" w14:textId="77777777" w:rsidR="005F1833" w:rsidRPr="005F1833" w:rsidRDefault="005F1833" w:rsidP="005F1833">
      <w:pPr>
        <w:autoSpaceDE w:val="0"/>
        <w:autoSpaceDN w:val="0"/>
        <w:adjustRightInd w:val="0"/>
        <w:spacing w:line="276" w:lineRule="auto"/>
        <w:ind w:right="-45"/>
        <w:jc w:val="both"/>
        <w:rPr>
          <w:rFonts w:eastAsia="Calibri" w:cs="Times New Roman"/>
          <w:b/>
          <w:color w:val="385623" w:themeColor="accent6" w:themeShade="80"/>
          <w:szCs w:val="22"/>
        </w:rPr>
      </w:pPr>
      <w:r w:rsidRPr="005F1833">
        <w:rPr>
          <w:rFonts w:eastAsia="Calibri" w:cs="Times New Roman"/>
          <w:b/>
          <w:color w:val="385623" w:themeColor="accent6" w:themeShade="80"/>
          <w:szCs w:val="22"/>
        </w:rPr>
        <w:t>Oxford Brookes University</w:t>
      </w:r>
    </w:p>
    <w:p w14:paraId="67CF576B" w14:textId="77777777" w:rsidR="005F1833" w:rsidRPr="005F1833" w:rsidRDefault="005F1833" w:rsidP="00573F6D">
      <w:pPr>
        <w:numPr>
          <w:ilvl w:val="1"/>
          <w:numId w:val="9"/>
        </w:numPr>
        <w:autoSpaceDE w:val="0"/>
        <w:autoSpaceDN w:val="0"/>
        <w:adjustRightInd w:val="0"/>
        <w:spacing w:after="200" w:line="276" w:lineRule="auto"/>
        <w:ind w:right="-46"/>
        <w:jc w:val="both"/>
        <w:rPr>
          <w:rFonts w:eastAsia="Calibri" w:cs="Calibri"/>
          <w:szCs w:val="22"/>
        </w:rPr>
      </w:pPr>
      <w:r w:rsidRPr="005F1833">
        <w:rPr>
          <w:rFonts w:eastAsia="Calibri" w:cs="Calibri"/>
          <w:szCs w:val="22"/>
        </w:rPr>
        <w:t>Oxford Brookes University states that there were a total of 16,673 students attending the university at 1 December 2019.</w:t>
      </w:r>
    </w:p>
    <w:p w14:paraId="18599158" w14:textId="77777777" w:rsidR="005F1833" w:rsidRPr="005F1833" w:rsidRDefault="005F1833" w:rsidP="00573F6D">
      <w:pPr>
        <w:numPr>
          <w:ilvl w:val="1"/>
          <w:numId w:val="9"/>
        </w:numPr>
        <w:autoSpaceDE w:val="0"/>
        <w:autoSpaceDN w:val="0"/>
        <w:adjustRightInd w:val="0"/>
        <w:spacing w:line="276" w:lineRule="auto"/>
        <w:ind w:right="-45"/>
        <w:jc w:val="both"/>
        <w:rPr>
          <w:rFonts w:eastAsia="Calibri" w:cs="Calibri"/>
          <w:szCs w:val="22"/>
        </w:rPr>
      </w:pPr>
      <w:r w:rsidRPr="005F1833">
        <w:rPr>
          <w:rFonts w:eastAsia="Calibri" w:cs="Calibri"/>
          <w:szCs w:val="22"/>
        </w:rPr>
        <w:t xml:space="preserve">A number of agreed exclusions apply to the data: </w:t>
      </w:r>
    </w:p>
    <w:p w14:paraId="3F299EE8" w14:textId="77777777" w:rsidR="005F1833" w:rsidRPr="005F1833"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5F1833">
        <w:rPr>
          <w:rFonts w:eastAsia="Calibri" w:cs="Calibri"/>
          <w:szCs w:val="22"/>
        </w:rPr>
        <w:t>Part-time students (2,575 students)</w:t>
      </w:r>
    </w:p>
    <w:p w14:paraId="3AC1FE20" w14:textId="77777777" w:rsidR="005F1833" w:rsidRPr="005F1833"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5F1833">
        <w:rPr>
          <w:rFonts w:eastAsia="Calibri" w:cs="Calibri"/>
          <w:szCs w:val="22"/>
        </w:rPr>
        <w:t>Students studying at franchise institutions (1,098</w:t>
      </w:r>
      <w:r w:rsidRPr="005F1833">
        <w:rPr>
          <w:rFonts w:cs="Calibri"/>
          <w:color w:val="000000"/>
          <w:szCs w:val="20"/>
        </w:rPr>
        <w:t xml:space="preserve"> </w:t>
      </w:r>
      <w:r w:rsidRPr="005F1833">
        <w:rPr>
          <w:rFonts w:eastAsia="Calibri" w:cs="Calibri"/>
          <w:szCs w:val="22"/>
        </w:rPr>
        <w:t>students)</w:t>
      </w:r>
    </w:p>
    <w:p w14:paraId="3F3EF548" w14:textId="77777777" w:rsidR="005F1833" w:rsidRPr="005F1833"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5F1833">
        <w:rPr>
          <w:rFonts w:eastAsia="Calibri" w:cs="Calibri"/>
          <w:szCs w:val="22"/>
        </w:rPr>
        <w:t>Students studying outside Oxford (i.e. Swindon campus) (349 students)</w:t>
      </w:r>
    </w:p>
    <w:p w14:paraId="6D5494F5" w14:textId="77777777" w:rsidR="005F1833" w:rsidRPr="003024BB"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3024BB">
        <w:rPr>
          <w:rFonts w:eastAsia="Calibri" w:cs="Calibri"/>
          <w:szCs w:val="22"/>
        </w:rPr>
        <w:t>Placement students away from the university (426 students)</w:t>
      </w:r>
    </w:p>
    <w:p w14:paraId="60E377FC" w14:textId="77777777" w:rsidR="005F1833" w:rsidRPr="003024BB" w:rsidRDefault="005F1833" w:rsidP="005F1833">
      <w:pPr>
        <w:numPr>
          <w:ilvl w:val="0"/>
          <w:numId w:val="26"/>
        </w:numPr>
        <w:autoSpaceDE w:val="0"/>
        <w:autoSpaceDN w:val="0"/>
        <w:adjustRightInd w:val="0"/>
        <w:spacing w:line="276" w:lineRule="auto"/>
        <w:ind w:left="851" w:right="-45" w:hanging="284"/>
        <w:contextualSpacing/>
        <w:jc w:val="both"/>
        <w:rPr>
          <w:rFonts w:eastAsia="Calibri" w:cs="Calibri"/>
          <w:szCs w:val="22"/>
        </w:rPr>
      </w:pPr>
      <w:r w:rsidRPr="003024BB">
        <w:rPr>
          <w:rFonts w:eastAsia="Calibri" w:cs="Calibri"/>
          <w:szCs w:val="22"/>
        </w:rPr>
        <w:t>Students living at home or outside of Oxford (2,466</w:t>
      </w:r>
      <w:r w:rsidRPr="003024BB">
        <w:rPr>
          <w:rFonts w:cs="Calibri"/>
          <w:color w:val="000000"/>
          <w:szCs w:val="20"/>
        </w:rPr>
        <w:t xml:space="preserve"> </w:t>
      </w:r>
      <w:r w:rsidRPr="003024BB">
        <w:rPr>
          <w:rFonts w:eastAsia="Calibri" w:cs="Calibri"/>
          <w:szCs w:val="22"/>
        </w:rPr>
        <w:t>students)</w:t>
      </w:r>
    </w:p>
    <w:p w14:paraId="117ED77D" w14:textId="77777777" w:rsidR="005F1833" w:rsidRPr="003024BB" w:rsidRDefault="005F1833" w:rsidP="005F1833">
      <w:pPr>
        <w:autoSpaceDE w:val="0"/>
        <w:autoSpaceDN w:val="0"/>
        <w:adjustRightInd w:val="0"/>
        <w:spacing w:line="276" w:lineRule="auto"/>
        <w:ind w:left="851" w:right="-45"/>
        <w:contextualSpacing/>
        <w:jc w:val="both"/>
        <w:rPr>
          <w:rFonts w:eastAsia="Calibri" w:cs="Calibri"/>
          <w:sz w:val="20"/>
          <w:szCs w:val="22"/>
        </w:rPr>
      </w:pPr>
    </w:p>
    <w:p w14:paraId="4A1DA130" w14:textId="6364FD8F" w:rsidR="005F1833" w:rsidRPr="003024BB" w:rsidRDefault="005F1833" w:rsidP="00E03C61">
      <w:pPr>
        <w:numPr>
          <w:ilvl w:val="1"/>
          <w:numId w:val="9"/>
        </w:numPr>
        <w:autoSpaceDE w:val="0"/>
        <w:autoSpaceDN w:val="0"/>
        <w:adjustRightInd w:val="0"/>
        <w:spacing w:after="120" w:line="276" w:lineRule="auto"/>
        <w:ind w:right="-45"/>
        <w:jc w:val="both"/>
        <w:rPr>
          <w:rFonts w:eastAsia="Calibri" w:cs="Times New Roman"/>
          <w:szCs w:val="22"/>
        </w:rPr>
      </w:pPr>
      <w:r w:rsidRPr="003024BB">
        <w:rPr>
          <w:rFonts w:eastAsia="Calibri" w:cs="Times New Roman"/>
          <w:szCs w:val="22"/>
        </w:rPr>
        <w:t>Taking into account these exclusions, there were 9,759</w:t>
      </w:r>
      <w:r w:rsidRPr="003024BB">
        <w:rPr>
          <w:rFonts w:cs="Calibri"/>
          <w:color w:val="000000"/>
          <w:szCs w:val="20"/>
        </w:rPr>
        <w:t xml:space="preserve"> </w:t>
      </w:r>
      <w:r w:rsidRPr="003024BB">
        <w:rPr>
          <w:rFonts w:eastAsia="Calibri" w:cs="Times New Roman"/>
          <w:szCs w:val="22"/>
        </w:rPr>
        <w:t>full-time Oxford Brookes University students with accommodation requirements. At 1 December 2019 there were 5,914 accommodation places provided by Oxford Brookes University. This leaves a total of 3,845 students without a place in university provided accommodation living in Oxford, exceeding the Core Strategy target, a slight reduction from the pr</w:t>
      </w:r>
      <w:r w:rsidR="00E1522E">
        <w:rPr>
          <w:rFonts w:eastAsia="Calibri" w:cs="Times New Roman"/>
          <w:szCs w:val="22"/>
        </w:rPr>
        <w:t>evious monitoring year (Figure 6</w:t>
      </w:r>
      <w:r w:rsidRPr="003024BB">
        <w:rPr>
          <w:rFonts w:eastAsia="Calibri" w:cs="Times New Roman"/>
          <w:szCs w:val="22"/>
        </w:rPr>
        <w:t>).</w:t>
      </w:r>
    </w:p>
    <w:p w14:paraId="6DBD92EA" w14:textId="77777777" w:rsidR="005F1833" w:rsidRPr="003024BB" w:rsidRDefault="005F1833" w:rsidP="005F1833">
      <w:pPr>
        <w:autoSpaceDE w:val="0"/>
        <w:autoSpaceDN w:val="0"/>
        <w:adjustRightInd w:val="0"/>
        <w:spacing w:after="120" w:line="276" w:lineRule="auto"/>
        <w:ind w:right="-45"/>
        <w:jc w:val="both"/>
        <w:rPr>
          <w:rFonts w:eastAsia="Calibri" w:cs="Times New Roman"/>
          <w:szCs w:val="22"/>
        </w:rPr>
      </w:pPr>
      <w:r w:rsidRPr="003024BB">
        <w:rPr>
          <w:noProof/>
          <w:lang w:eastAsia="en-GB"/>
        </w:rPr>
        <w:lastRenderedPageBreak/>
        <w:drawing>
          <wp:inline distT="0" distB="0" distL="0" distR="0" wp14:anchorId="1F8D313C" wp14:editId="0059ACBE">
            <wp:extent cx="5581650" cy="4191000"/>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ACA3B9" w14:textId="121D3058" w:rsidR="003024BB" w:rsidRDefault="00E1522E" w:rsidP="003024BB">
      <w:pPr>
        <w:tabs>
          <w:tab w:val="left" w:pos="0"/>
        </w:tabs>
        <w:autoSpaceDE w:val="0"/>
        <w:autoSpaceDN w:val="0"/>
        <w:adjustRightInd w:val="0"/>
        <w:ind w:right="-45"/>
        <w:jc w:val="center"/>
        <w:rPr>
          <w:rFonts w:eastAsia="Calibri" w:cs="Calibri"/>
          <w:color w:val="000000"/>
          <w:sz w:val="20"/>
          <w:szCs w:val="22"/>
        </w:rPr>
      </w:pPr>
      <w:r>
        <w:rPr>
          <w:rFonts w:eastAsia="Calibri" w:cs="Calibri"/>
          <w:b/>
          <w:color w:val="000000"/>
          <w:sz w:val="20"/>
          <w:szCs w:val="22"/>
        </w:rPr>
        <w:t>Figure 6</w:t>
      </w:r>
      <w:r w:rsidR="005F1833" w:rsidRPr="003024BB">
        <w:rPr>
          <w:rFonts w:eastAsia="Calibri" w:cs="Calibri"/>
          <w:b/>
          <w:color w:val="000000"/>
          <w:sz w:val="20"/>
          <w:szCs w:val="22"/>
        </w:rPr>
        <w:t xml:space="preserve">: </w:t>
      </w:r>
      <w:r w:rsidR="005F1833" w:rsidRPr="003024BB">
        <w:rPr>
          <w:rFonts w:eastAsia="Calibri" w:cs="Calibri"/>
          <w:color w:val="000000"/>
          <w:sz w:val="20"/>
          <w:szCs w:val="22"/>
        </w:rPr>
        <w:t xml:space="preserve">Oxford </w:t>
      </w:r>
      <w:proofErr w:type="gramStart"/>
      <w:r w:rsidR="005F1833" w:rsidRPr="003024BB">
        <w:rPr>
          <w:rFonts w:eastAsia="Calibri" w:cs="Calibri"/>
          <w:color w:val="000000"/>
          <w:sz w:val="20"/>
          <w:szCs w:val="22"/>
        </w:rPr>
        <w:t>Brookes</w:t>
      </w:r>
      <w:proofErr w:type="gramEnd"/>
      <w:r w:rsidR="005F1833" w:rsidRPr="003024BB">
        <w:rPr>
          <w:rFonts w:eastAsia="Calibri" w:cs="Calibri"/>
          <w:color w:val="000000"/>
          <w:sz w:val="20"/>
          <w:szCs w:val="22"/>
        </w:rPr>
        <w:t xml:space="preserve"> students living outside of university</w:t>
      </w:r>
      <w:r w:rsidR="005F1833" w:rsidRPr="003024BB">
        <w:rPr>
          <w:rFonts w:eastAsia="Calibri" w:cs="Times New Roman"/>
          <w:szCs w:val="22"/>
        </w:rPr>
        <w:t xml:space="preserve"> </w:t>
      </w:r>
      <w:r w:rsidR="005F1833" w:rsidRPr="003024BB">
        <w:rPr>
          <w:rFonts w:eastAsia="Calibri" w:cs="Calibri"/>
          <w:color w:val="000000"/>
          <w:sz w:val="20"/>
          <w:szCs w:val="22"/>
        </w:rPr>
        <w:t xml:space="preserve">provided </w:t>
      </w:r>
      <w:r w:rsidR="003024BB">
        <w:rPr>
          <w:rFonts w:eastAsia="Calibri" w:cs="Calibri"/>
          <w:color w:val="000000"/>
          <w:sz w:val="20"/>
          <w:szCs w:val="22"/>
        </w:rPr>
        <w:t>accommodation 2011/12 – 2019/20</w:t>
      </w:r>
    </w:p>
    <w:p w14:paraId="7ADC4DD9" w14:textId="77777777" w:rsidR="003024BB" w:rsidRDefault="003024BB" w:rsidP="003024BB">
      <w:pPr>
        <w:tabs>
          <w:tab w:val="left" w:pos="0"/>
        </w:tabs>
        <w:autoSpaceDE w:val="0"/>
        <w:autoSpaceDN w:val="0"/>
        <w:adjustRightInd w:val="0"/>
        <w:ind w:right="-45"/>
        <w:jc w:val="center"/>
        <w:rPr>
          <w:rFonts w:eastAsia="Calibri" w:cs="Calibri"/>
          <w:color w:val="000000"/>
          <w:sz w:val="20"/>
          <w:szCs w:val="22"/>
        </w:rPr>
      </w:pPr>
    </w:p>
    <w:tbl>
      <w:tblPr>
        <w:tblStyle w:val="TableGrid112"/>
        <w:tblpPr w:leftFromText="180" w:rightFromText="180" w:vertAnchor="text" w:horzAnchor="margin" w:tblpY="933"/>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668"/>
        <w:gridCol w:w="2126"/>
        <w:gridCol w:w="2551"/>
        <w:gridCol w:w="2897"/>
      </w:tblGrid>
      <w:tr w:rsidR="0074424B" w:rsidRPr="005F1833" w14:paraId="0EA14F6A" w14:textId="77777777" w:rsidTr="0074424B">
        <w:tc>
          <w:tcPr>
            <w:tcW w:w="1668" w:type="dxa"/>
            <w:shd w:val="clear" w:color="auto" w:fill="C5E0B3" w:themeFill="accent6" w:themeFillTint="66"/>
          </w:tcPr>
          <w:p w14:paraId="6ADC2343" w14:textId="77777777" w:rsidR="0074424B" w:rsidRPr="005F1833" w:rsidRDefault="0074424B" w:rsidP="0074424B">
            <w:pPr>
              <w:jc w:val="center"/>
              <w:rPr>
                <w:rFonts w:cstheme="minorHAnsi"/>
                <w:b/>
                <w:color w:val="262626" w:themeColor="text1" w:themeTint="D9"/>
                <w:sz w:val="20"/>
                <w:szCs w:val="20"/>
              </w:rPr>
            </w:pPr>
            <w:r w:rsidRPr="005F1833">
              <w:rPr>
                <w:rFonts w:cstheme="minorHAnsi"/>
                <w:b/>
                <w:color w:val="262626" w:themeColor="text1" w:themeTint="D9"/>
                <w:sz w:val="20"/>
                <w:szCs w:val="20"/>
              </w:rPr>
              <w:t>Monitoring year</w:t>
            </w:r>
          </w:p>
        </w:tc>
        <w:tc>
          <w:tcPr>
            <w:tcW w:w="2126" w:type="dxa"/>
            <w:shd w:val="clear" w:color="auto" w:fill="C5E0B3" w:themeFill="accent6" w:themeFillTint="66"/>
          </w:tcPr>
          <w:p w14:paraId="1A41A419" w14:textId="77777777" w:rsidR="0074424B" w:rsidRPr="005F1833" w:rsidRDefault="0074424B" w:rsidP="0074424B">
            <w:pPr>
              <w:jc w:val="center"/>
              <w:rPr>
                <w:rFonts w:cstheme="minorHAnsi"/>
                <w:b/>
                <w:color w:val="262626" w:themeColor="text1" w:themeTint="D9"/>
                <w:sz w:val="20"/>
                <w:szCs w:val="20"/>
              </w:rPr>
            </w:pPr>
            <w:r w:rsidRPr="005F1833">
              <w:rPr>
                <w:rFonts w:cstheme="minorHAnsi"/>
                <w:b/>
                <w:color w:val="262626" w:themeColor="text1" w:themeTint="D9"/>
                <w:sz w:val="20"/>
                <w:szCs w:val="20"/>
              </w:rPr>
              <w:t>Total Number of Students</w:t>
            </w:r>
          </w:p>
        </w:tc>
        <w:tc>
          <w:tcPr>
            <w:tcW w:w="2551" w:type="dxa"/>
            <w:shd w:val="clear" w:color="auto" w:fill="C5E0B3" w:themeFill="accent6" w:themeFillTint="66"/>
          </w:tcPr>
          <w:p w14:paraId="63411624" w14:textId="77777777" w:rsidR="0074424B" w:rsidRPr="005F1833" w:rsidRDefault="0074424B" w:rsidP="0074424B">
            <w:pPr>
              <w:jc w:val="center"/>
              <w:rPr>
                <w:rFonts w:cstheme="minorHAnsi"/>
                <w:b/>
                <w:color w:val="262626" w:themeColor="text1" w:themeTint="D9"/>
                <w:sz w:val="20"/>
                <w:szCs w:val="20"/>
              </w:rPr>
            </w:pPr>
            <w:r w:rsidRPr="005F1833">
              <w:rPr>
                <w:rFonts w:cstheme="minorHAnsi"/>
                <w:b/>
                <w:color w:val="262626" w:themeColor="text1" w:themeTint="D9"/>
                <w:sz w:val="20"/>
                <w:szCs w:val="20"/>
              </w:rPr>
              <w:t>Students needing accommodation in Oxford</w:t>
            </w:r>
          </w:p>
        </w:tc>
        <w:tc>
          <w:tcPr>
            <w:tcW w:w="2897" w:type="dxa"/>
            <w:shd w:val="clear" w:color="auto" w:fill="C5E0B3" w:themeFill="accent6" w:themeFillTint="66"/>
          </w:tcPr>
          <w:p w14:paraId="52FB52B8" w14:textId="77777777" w:rsidR="0074424B" w:rsidRPr="005F1833" w:rsidRDefault="0074424B" w:rsidP="0074424B">
            <w:pPr>
              <w:jc w:val="center"/>
              <w:rPr>
                <w:rFonts w:cstheme="minorHAnsi"/>
                <w:b/>
                <w:color w:val="262626" w:themeColor="text1" w:themeTint="D9"/>
                <w:sz w:val="20"/>
                <w:szCs w:val="20"/>
              </w:rPr>
            </w:pPr>
            <w:r w:rsidRPr="005F1833">
              <w:rPr>
                <w:rFonts w:cstheme="minorHAnsi"/>
                <w:b/>
                <w:color w:val="262626" w:themeColor="text1" w:themeTint="D9"/>
                <w:sz w:val="20"/>
                <w:szCs w:val="20"/>
              </w:rPr>
              <w:t>Units of University provided student accommodation</w:t>
            </w:r>
          </w:p>
        </w:tc>
      </w:tr>
      <w:tr w:rsidR="0074424B" w:rsidRPr="005F1833" w14:paraId="3A885824" w14:textId="77777777" w:rsidTr="0074424B">
        <w:tc>
          <w:tcPr>
            <w:tcW w:w="1668" w:type="dxa"/>
            <w:shd w:val="clear" w:color="auto" w:fill="FFFFFF" w:themeFill="background1"/>
          </w:tcPr>
          <w:p w14:paraId="5D703E91"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2011/12</w:t>
            </w:r>
          </w:p>
        </w:tc>
        <w:tc>
          <w:tcPr>
            <w:tcW w:w="2126" w:type="dxa"/>
            <w:shd w:val="clear" w:color="auto" w:fill="FFFFFF" w:themeFill="background1"/>
          </w:tcPr>
          <w:p w14:paraId="361D2F32"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17,811</w:t>
            </w:r>
          </w:p>
        </w:tc>
        <w:tc>
          <w:tcPr>
            <w:tcW w:w="2551" w:type="dxa"/>
            <w:shd w:val="clear" w:color="auto" w:fill="FFFFFF" w:themeFill="background1"/>
          </w:tcPr>
          <w:p w14:paraId="18A867EF"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8,032</w:t>
            </w:r>
          </w:p>
        </w:tc>
        <w:tc>
          <w:tcPr>
            <w:tcW w:w="2897" w:type="dxa"/>
            <w:shd w:val="clear" w:color="auto" w:fill="auto"/>
          </w:tcPr>
          <w:p w14:paraId="0FA7FC57"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4,651</w:t>
            </w:r>
          </w:p>
        </w:tc>
      </w:tr>
      <w:tr w:rsidR="0074424B" w:rsidRPr="005F1833" w14:paraId="7CC67182" w14:textId="77777777" w:rsidTr="0074424B">
        <w:tc>
          <w:tcPr>
            <w:tcW w:w="1668" w:type="dxa"/>
            <w:shd w:val="clear" w:color="auto" w:fill="FFFFFF" w:themeFill="background1"/>
          </w:tcPr>
          <w:p w14:paraId="1BAA424F"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2012/13</w:t>
            </w:r>
          </w:p>
        </w:tc>
        <w:tc>
          <w:tcPr>
            <w:tcW w:w="2126" w:type="dxa"/>
            <w:shd w:val="clear" w:color="auto" w:fill="FFFFFF" w:themeFill="background1"/>
          </w:tcPr>
          <w:p w14:paraId="6DBE9362"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17,115</w:t>
            </w:r>
          </w:p>
        </w:tc>
        <w:tc>
          <w:tcPr>
            <w:tcW w:w="2551" w:type="dxa"/>
            <w:shd w:val="clear" w:color="auto" w:fill="FFFFFF" w:themeFill="background1"/>
          </w:tcPr>
          <w:p w14:paraId="432909C4"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7,909</w:t>
            </w:r>
          </w:p>
        </w:tc>
        <w:tc>
          <w:tcPr>
            <w:tcW w:w="2897" w:type="dxa"/>
            <w:shd w:val="clear" w:color="auto" w:fill="auto"/>
          </w:tcPr>
          <w:p w14:paraId="18688517"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5,073</w:t>
            </w:r>
          </w:p>
        </w:tc>
      </w:tr>
      <w:tr w:rsidR="0074424B" w:rsidRPr="005F1833" w14:paraId="6912260A" w14:textId="77777777" w:rsidTr="0074424B">
        <w:tc>
          <w:tcPr>
            <w:tcW w:w="1668" w:type="dxa"/>
            <w:shd w:val="clear" w:color="auto" w:fill="FFFFFF" w:themeFill="background1"/>
          </w:tcPr>
          <w:p w14:paraId="63FD843B"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2013/14</w:t>
            </w:r>
          </w:p>
        </w:tc>
        <w:tc>
          <w:tcPr>
            <w:tcW w:w="2126" w:type="dxa"/>
            <w:shd w:val="clear" w:color="auto" w:fill="FFFFFF" w:themeFill="background1"/>
          </w:tcPr>
          <w:p w14:paraId="0FC6BCF4"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17,053</w:t>
            </w:r>
          </w:p>
        </w:tc>
        <w:tc>
          <w:tcPr>
            <w:tcW w:w="2551" w:type="dxa"/>
            <w:shd w:val="clear" w:color="auto" w:fill="FFFFFF" w:themeFill="background1"/>
          </w:tcPr>
          <w:p w14:paraId="564B973C"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8,319</w:t>
            </w:r>
          </w:p>
        </w:tc>
        <w:tc>
          <w:tcPr>
            <w:tcW w:w="2897" w:type="dxa"/>
            <w:shd w:val="clear" w:color="auto" w:fill="auto"/>
          </w:tcPr>
          <w:p w14:paraId="2CF5B449"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5,247</w:t>
            </w:r>
          </w:p>
        </w:tc>
      </w:tr>
      <w:tr w:rsidR="0074424B" w:rsidRPr="005F1833" w14:paraId="53FA4158" w14:textId="77777777" w:rsidTr="0074424B">
        <w:tc>
          <w:tcPr>
            <w:tcW w:w="1668" w:type="dxa"/>
            <w:shd w:val="clear" w:color="auto" w:fill="FFFFFF" w:themeFill="background1"/>
          </w:tcPr>
          <w:p w14:paraId="784A3F72"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2014/15</w:t>
            </w:r>
          </w:p>
        </w:tc>
        <w:tc>
          <w:tcPr>
            <w:tcW w:w="2126" w:type="dxa"/>
            <w:shd w:val="clear" w:color="auto" w:fill="FFFFFF" w:themeFill="background1"/>
          </w:tcPr>
          <w:p w14:paraId="5370F53E"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16,553</w:t>
            </w:r>
          </w:p>
        </w:tc>
        <w:tc>
          <w:tcPr>
            <w:tcW w:w="2551" w:type="dxa"/>
            <w:shd w:val="clear" w:color="auto" w:fill="FFFFFF" w:themeFill="background1"/>
          </w:tcPr>
          <w:p w14:paraId="2F7D3D0B"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8,489</w:t>
            </w:r>
          </w:p>
        </w:tc>
        <w:tc>
          <w:tcPr>
            <w:tcW w:w="2897" w:type="dxa"/>
            <w:shd w:val="clear" w:color="auto" w:fill="auto"/>
          </w:tcPr>
          <w:p w14:paraId="729B8996"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5,038</w:t>
            </w:r>
          </w:p>
        </w:tc>
      </w:tr>
      <w:tr w:rsidR="0074424B" w:rsidRPr="005F1833" w14:paraId="1F364A7C" w14:textId="77777777" w:rsidTr="0074424B">
        <w:tc>
          <w:tcPr>
            <w:tcW w:w="1668" w:type="dxa"/>
            <w:shd w:val="clear" w:color="auto" w:fill="auto"/>
          </w:tcPr>
          <w:p w14:paraId="42A99E91"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2015/16</w:t>
            </w:r>
          </w:p>
        </w:tc>
        <w:tc>
          <w:tcPr>
            <w:tcW w:w="2126" w:type="dxa"/>
            <w:shd w:val="clear" w:color="auto" w:fill="auto"/>
          </w:tcPr>
          <w:p w14:paraId="0034F31A"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17,149</w:t>
            </w:r>
          </w:p>
        </w:tc>
        <w:tc>
          <w:tcPr>
            <w:tcW w:w="2551" w:type="dxa"/>
            <w:shd w:val="clear" w:color="auto" w:fill="auto"/>
          </w:tcPr>
          <w:p w14:paraId="0A5ED86F"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8,954</w:t>
            </w:r>
          </w:p>
        </w:tc>
        <w:tc>
          <w:tcPr>
            <w:tcW w:w="2897" w:type="dxa"/>
            <w:shd w:val="clear" w:color="auto" w:fill="auto"/>
          </w:tcPr>
          <w:p w14:paraId="73A1BF56"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5,207</w:t>
            </w:r>
          </w:p>
        </w:tc>
      </w:tr>
      <w:tr w:rsidR="0074424B" w:rsidRPr="005F1833" w14:paraId="74348BF2" w14:textId="77777777" w:rsidTr="0074424B">
        <w:tc>
          <w:tcPr>
            <w:tcW w:w="1668" w:type="dxa"/>
            <w:shd w:val="clear" w:color="auto" w:fill="FFFFFF" w:themeFill="background1"/>
          </w:tcPr>
          <w:p w14:paraId="00D4322B"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2016/17</w:t>
            </w:r>
          </w:p>
        </w:tc>
        <w:tc>
          <w:tcPr>
            <w:tcW w:w="2126" w:type="dxa"/>
            <w:shd w:val="clear" w:color="auto" w:fill="FFFFFF" w:themeFill="background1"/>
          </w:tcPr>
          <w:p w14:paraId="67955B28"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17,069</w:t>
            </w:r>
          </w:p>
        </w:tc>
        <w:tc>
          <w:tcPr>
            <w:tcW w:w="2551" w:type="dxa"/>
            <w:shd w:val="clear" w:color="auto" w:fill="FFFFFF" w:themeFill="background1"/>
          </w:tcPr>
          <w:p w14:paraId="67D70EEE"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9,504</w:t>
            </w:r>
          </w:p>
        </w:tc>
        <w:tc>
          <w:tcPr>
            <w:tcW w:w="2897" w:type="dxa"/>
            <w:shd w:val="clear" w:color="auto" w:fill="auto"/>
          </w:tcPr>
          <w:p w14:paraId="4064C05D"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5,324</w:t>
            </w:r>
          </w:p>
        </w:tc>
      </w:tr>
      <w:tr w:rsidR="0074424B" w:rsidRPr="005F1833" w14:paraId="797F4881" w14:textId="77777777" w:rsidTr="0074424B">
        <w:tc>
          <w:tcPr>
            <w:tcW w:w="1668" w:type="dxa"/>
            <w:shd w:val="clear" w:color="auto" w:fill="FFFFFF" w:themeFill="background1"/>
          </w:tcPr>
          <w:p w14:paraId="1EE9ACCA"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2017/18</w:t>
            </w:r>
          </w:p>
        </w:tc>
        <w:tc>
          <w:tcPr>
            <w:tcW w:w="2126" w:type="dxa"/>
            <w:shd w:val="clear" w:color="auto" w:fill="FFFFFF" w:themeFill="background1"/>
          </w:tcPr>
          <w:p w14:paraId="05968E30"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16,988</w:t>
            </w:r>
          </w:p>
        </w:tc>
        <w:tc>
          <w:tcPr>
            <w:tcW w:w="2551" w:type="dxa"/>
            <w:shd w:val="clear" w:color="auto" w:fill="FFFFFF" w:themeFill="background1"/>
          </w:tcPr>
          <w:p w14:paraId="7BD981E1"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9,494</w:t>
            </w:r>
          </w:p>
        </w:tc>
        <w:tc>
          <w:tcPr>
            <w:tcW w:w="2897" w:type="dxa"/>
            <w:shd w:val="clear" w:color="auto" w:fill="auto"/>
          </w:tcPr>
          <w:p w14:paraId="625888A7"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5,405</w:t>
            </w:r>
          </w:p>
        </w:tc>
      </w:tr>
      <w:tr w:rsidR="0074424B" w:rsidRPr="005F1833" w14:paraId="22662DC4" w14:textId="77777777" w:rsidTr="0074424B">
        <w:tc>
          <w:tcPr>
            <w:tcW w:w="1668" w:type="dxa"/>
            <w:shd w:val="clear" w:color="auto" w:fill="FFFFFF" w:themeFill="background1"/>
          </w:tcPr>
          <w:p w14:paraId="230D74E7"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2018/19</w:t>
            </w:r>
          </w:p>
        </w:tc>
        <w:tc>
          <w:tcPr>
            <w:tcW w:w="2126" w:type="dxa"/>
            <w:shd w:val="clear" w:color="auto" w:fill="FFFFFF" w:themeFill="background1"/>
          </w:tcPr>
          <w:p w14:paraId="564A7518"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16,579</w:t>
            </w:r>
          </w:p>
        </w:tc>
        <w:tc>
          <w:tcPr>
            <w:tcW w:w="2551" w:type="dxa"/>
            <w:shd w:val="clear" w:color="auto" w:fill="FFFFFF" w:themeFill="background1"/>
          </w:tcPr>
          <w:p w14:paraId="017AF5E2"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9,360</w:t>
            </w:r>
          </w:p>
        </w:tc>
        <w:tc>
          <w:tcPr>
            <w:tcW w:w="2897" w:type="dxa"/>
            <w:shd w:val="clear" w:color="auto" w:fill="auto"/>
          </w:tcPr>
          <w:p w14:paraId="6537A29C"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5,281</w:t>
            </w:r>
          </w:p>
        </w:tc>
      </w:tr>
      <w:tr w:rsidR="0074424B" w:rsidRPr="005F1833" w14:paraId="25B5F136" w14:textId="77777777" w:rsidTr="0074424B">
        <w:tc>
          <w:tcPr>
            <w:tcW w:w="1668" w:type="dxa"/>
            <w:shd w:val="clear" w:color="auto" w:fill="auto"/>
          </w:tcPr>
          <w:p w14:paraId="44F67725"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2019/20</w:t>
            </w:r>
          </w:p>
        </w:tc>
        <w:tc>
          <w:tcPr>
            <w:tcW w:w="2126" w:type="dxa"/>
            <w:shd w:val="clear" w:color="auto" w:fill="auto"/>
          </w:tcPr>
          <w:p w14:paraId="3E459019"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16,673</w:t>
            </w:r>
          </w:p>
        </w:tc>
        <w:tc>
          <w:tcPr>
            <w:tcW w:w="2551" w:type="dxa"/>
            <w:shd w:val="clear" w:color="auto" w:fill="auto"/>
          </w:tcPr>
          <w:p w14:paraId="0DB5D7C4"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9,759</w:t>
            </w:r>
          </w:p>
        </w:tc>
        <w:tc>
          <w:tcPr>
            <w:tcW w:w="2897" w:type="dxa"/>
            <w:shd w:val="clear" w:color="auto" w:fill="auto"/>
          </w:tcPr>
          <w:p w14:paraId="14233506" w14:textId="77777777" w:rsidR="0074424B" w:rsidRPr="005F1833" w:rsidRDefault="0074424B" w:rsidP="0074424B">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5,914</w:t>
            </w:r>
          </w:p>
        </w:tc>
      </w:tr>
    </w:tbl>
    <w:p w14:paraId="7B7C980F" w14:textId="745E97B2" w:rsidR="005F1833" w:rsidRPr="0074424B" w:rsidRDefault="005F1833" w:rsidP="0074424B">
      <w:pPr>
        <w:pStyle w:val="ListParagraph"/>
        <w:numPr>
          <w:ilvl w:val="1"/>
          <w:numId w:val="9"/>
        </w:numPr>
        <w:tabs>
          <w:tab w:val="left" w:pos="0"/>
        </w:tabs>
        <w:autoSpaceDE w:val="0"/>
        <w:autoSpaceDN w:val="0"/>
        <w:adjustRightInd w:val="0"/>
        <w:ind w:right="-45"/>
        <w:jc w:val="both"/>
        <w:rPr>
          <w:rFonts w:eastAsia="Calibri" w:cs="Calibri"/>
          <w:color w:val="000000"/>
          <w:sz w:val="20"/>
          <w:szCs w:val="22"/>
        </w:rPr>
      </w:pPr>
      <w:r w:rsidRPr="003024BB">
        <w:t>When compared to the previous monitoring year, there was a reduction of 234 Oxford Brookes students living outside of university provided accommodation in the city in 2019/20. A more detailed breakdown of Oxford Brookes University’s student numbers is provided in Table 1</w:t>
      </w:r>
      <w:r w:rsidR="00031541">
        <w:t>6</w:t>
      </w:r>
      <w:r w:rsidRPr="003024BB">
        <w:t>.</w:t>
      </w:r>
    </w:p>
    <w:p w14:paraId="066543CF" w14:textId="77777777" w:rsidR="0074424B" w:rsidRPr="0074424B" w:rsidRDefault="0074424B" w:rsidP="0074424B">
      <w:pPr>
        <w:pStyle w:val="ListParagraph"/>
        <w:tabs>
          <w:tab w:val="left" w:pos="0"/>
        </w:tabs>
        <w:autoSpaceDE w:val="0"/>
        <w:autoSpaceDN w:val="0"/>
        <w:adjustRightInd w:val="0"/>
        <w:ind w:left="567" w:right="-45"/>
        <w:jc w:val="both"/>
        <w:rPr>
          <w:rFonts w:eastAsia="Calibri" w:cs="Calibri"/>
          <w:color w:val="000000"/>
          <w:sz w:val="20"/>
          <w:szCs w:val="22"/>
        </w:rPr>
      </w:pPr>
    </w:p>
    <w:p w14:paraId="73994C83" w14:textId="4BB5CB78" w:rsidR="005F1833" w:rsidRPr="005F1833" w:rsidRDefault="005F1833" w:rsidP="005F1833">
      <w:pPr>
        <w:tabs>
          <w:tab w:val="left" w:pos="0"/>
        </w:tabs>
        <w:autoSpaceDE w:val="0"/>
        <w:autoSpaceDN w:val="0"/>
        <w:adjustRightInd w:val="0"/>
        <w:ind w:right="-45"/>
        <w:jc w:val="center"/>
        <w:rPr>
          <w:rFonts w:eastAsia="Calibri" w:cs="Calibri"/>
          <w:color w:val="000000"/>
          <w:sz w:val="20"/>
          <w:szCs w:val="22"/>
        </w:rPr>
      </w:pPr>
      <w:r w:rsidRPr="005F1833">
        <w:rPr>
          <w:rFonts w:eastAsia="Calibri" w:cs="Calibri"/>
          <w:b/>
          <w:color w:val="000000"/>
          <w:sz w:val="20"/>
          <w:szCs w:val="22"/>
        </w:rPr>
        <w:t>Table 1</w:t>
      </w:r>
      <w:r w:rsidR="009D4486">
        <w:rPr>
          <w:rFonts w:eastAsia="Calibri" w:cs="Calibri"/>
          <w:b/>
          <w:color w:val="000000"/>
          <w:sz w:val="20"/>
          <w:szCs w:val="22"/>
        </w:rPr>
        <w:t>6</w:t>
      </w:r>
      <w:r w:rsidRPr="005F1833">
        <w:rPr>
          <w:rFonts w:eastAsia="Calibri" w:cs="Calibri"/>
          <w:b/>
          <w:color w:val="000000"/>
          <w:sz w:val="20"/>
          <w:szCs w:val="22"/>
        </w:rPr>
        <w:t xml:space="preserve">: </w:t>
      </w:r>
      <w:r w:rsidRPr="005F1833">
        <w:rPr>
          <w:rFonts w:eastAsia="Calibri" w:cs="Calibri"/>
          <w:color w:val="000000"/>
          <w:sz w:val="20"/>
          <w:szCs w:val="22"/>
        </w:rPr>
        <w:t>Oxford Brookes University’s student numbers 2011/12 – 2019/20</w:t>
      </w:r>
    </w:p>
    <w:p w14:paraId="5B193121" w14:textId="77777777" w:rsidR="005F1833" w:rsidRPr="005F1833" w:rsidRDefault="005F1833" w:rsidP="005F1833">
      <w:pPr>
        <w:tabs>
          <w:tab w:val="left" w:pos="0"/>
        </w:tabs>
        <w:autoSpaceDE w:val="0"/>
        <w:autoSpaceDN w:val="0"/>
        <w:adjustRightInd w:val="0"/>
        <w:ind w:right="-45"/>
        <w:jc w:val="center"/>
        <w:rPr>
          <w:rFonts w:eastAsia="Calibri" w:cs="Times New Roman"/>
          <w:szCs w:val="22"/>
          <w:highlight w:val="yellow"/>
        </w:rPr>
      </w:pPr>
    </w:p>
    <w:p w14:paraId="42CCEC18" w14:textId="77777777" w:rsidR="003024BB" w:rsidRDefault="005F1833" w:rsidP="003024BB">
      <w:pPr>
        <w:numPr>
          <w:ilvl w:val="1"/>
          <w:numId w:val="9"/>
        </w:numPr>
        <w:tabs>
          <w:tab w:val="left" w:pos="993"/>
        </w:tabs>
        <w:autoSpaceDE w:val="0"/>
        <w:autoSpaceDN w:val="0"/>
        <w:adjustRightInd w:val="0"/>
        <w:spacing w:line="276" w:lineRule="auto"/>
        <w:ind w:right="-45"/>
        <w:jc w:val="both"/>
      </w:pPr>
      <w:r w:rsidRPr="005F1833">
        <w:t>Oxford Brookes University has acknowledged that the number of students living outside of university provided accommodation within the 2019/20 monitoring period has again exceeded the threshold</w:t>
      </w:r>
      <w:r w:rsidR="00EF4B27">
        <w:t xml:space="preserve">.  </w:t>
      </w:r>
      <w:r w:rsidR="00FE2194">
        <w:t xml:space="preserve">Within the context of the threshold, Oxford Brookes saw an overall reduction of 234 students living outside of university-managed accommodation in the past year. A significant reason for this was the opening of the Parade Green hall of residence. This new development also helped to offset the removal of existing provision, such as the continued redevelopment of Paul Kent Halls and rooms across sites which are no longer fit for purpose. </w:t>
      </w:r>
    </w:p>
    <w:p w14:paraId="32F22C92" w14:textId="77777777" w:rsidR="003024BB" w:rsidRDefault="003024BB" w:rsidP="003024BB">
      <w:pPr>
        <w:tabs>
          <w:tab w:val="left" w:pos="993"/>
        </w:tabs>
        <w:autoSpaceDE w:val="0"/>
        <w:autoSpaceDN w:val="0"/>
        <w:adjustRightInd w:val="0"/>
        <w:spacing w:line="276" w:lineRule="auto"/>
        <w:ind w:left="567" w:right="-45"/>
        <w:jc w:val="both"/>
      </w:pPr>
    </w:p>
    <w:p w14:paraId="10588A36" w14:textId="77777777" w:rsidR="003024BB" w:rsidRDefault="00FE2194" w:rsidP="003024BB">
      <w:pPr>
        <w:numPr>
          <w:ilvl w:val="1"/>
          <w:numId w:val="9"/>
        </w:numPr>
        <w:tabs>
          <w:tab w:val="left" w:pos="993"/>
        </w:tabs>
        <w:autoSpaceDE w:val="0"/>
        <w:autoSpaceDN w:val="0"/>
        <w:adjustRightInd w:val="0"/>
        <w:spacing w:line="276" w:lineRule="auto"/>
        <w:ind w:right="-45"/>
        <w:jc w:val="both"/>
      </w:pPr>
      <w:r>
        <w:t>The overall number of those studying at the University continues to be relatively static. However, as noted in the Oxford Local Plan 2036, an increased proportion of undergraduate, full-time students and those joining from outside of the county in recent years has driven an increase in demand for accommodation with Oxford.  There are in fact around 500 fewer individuals studying at the University now when compared to the figures for 2015/16 when the national student cap was removed. Many UK universities have taken the opportunity to significantly increase their student numbers since the removal of this cap. Oxford Brookes’ ongoing commitment in relation to the number of students living in the community is an important factor in this not being the case at the University.</w:t>
      </w:r>
    </w:p>
    <w:p w14:paraId="2F7476EC" w14:textId="77777777" w:rsidR="003024BB" w:rsidRDefault="003024BB" w:rsidP="003024BB">
      <w:pPr>
        <w:pStyle w:val="ListParagraph"/>
      </w:pPr>
    </w:p>
    <w:p w14:paraId="2132950C" w14:textId="77777777" w:rsidR="003024BB" w:rsidRDefault="00FE2194" w:rsidP="003024BB">
      <w:pPr>
        <w:numPr>
          <w:ilvl w:val="1"/>
          <w:numId w:val="9"/>
        </w:numPr>
        <w:tabs>
          <w:tab w:val="left" w:pos="993"/>
        </w:tabs>
        <w:autoSpaceDE w:val="0"/>
        <w:autoSpaceDN w:val="0"/>
        <w:adjustRightInd w:val="0"/>
        <w:spacing w:line="276" w:lineRule="auto"/>
        <w:ind w:right="-45"/>
        <w:jc w:val="both"/>
      </w:pPr>
      <w:r>
        <w:t>Oxford Brookes will continue to work with the council and key stakeholders to ensure that appropriate student accommodation can be developed. The University plans to further increase its student accommodation capacity, within existing land owned by the University. If planning application activity is successful, this will help to further reduce the number of Oxford Brookes students living outside of University accommodation, and in meeting the city’s threshold.</w:t>
      </w:r>
    </w:p>
    <w:p w14:paraId="2E52D1C1" w14:textId="77777777" w:rsidR="003024BB" w:rsidRDefault="003024BB" w:rsidP="003024BB">
      <w:pPr>
        <w:pStyle w:val="ListParagraph"/>
        <w:rPr>
          <w:rFonts w:eastAsia="Calibri" w:cs="Calibri"/>
          <w:szCs w:val="22"/>
        </w:rPr>
      </w:pPr>
    </w:p>
    <w:p w14:paraId="17E1F8D2" w14:textId="5506C893" w:rsidR="005F1833" w:rsidRPr="003024BB" w:rsidRDefault="005F1833" w:rsidP="003024BB">
      <w:pPr>
        <w:numPr>
          <w:ilvl w:val="1"/>
          <w:numId w:val="9"/>
        </w:numPr>
        <w:tabs>
          <w:tab w:val="left" w:pos="993"/>
        </w:tabs>
        <w:autoSpaceDE w:val="0"/>
        <w:autoSpaceDN w:val="0"/>
        <w:adjustRightInd w:val="0"/>
        <w:spacing w:line="276" w:lineRule="auto"/>
        <w:ind w:right="-45"/>
        <w:jc w:val="both"/>
      </w:pPr>
      <w:r w:rsidRPr="003024BB">
        <w:rPr>
          <w:rFonts w:eastAsia="Calibri" w:cs="Calibri"/>
          <w:szCs w:val="22"/>
        </w:rPr>
        <w:t xml:space="preserve">The approach set out in Core Strategy Policy CS25 has been a key consideration in determining any planning applications submitted by the Universities. Core Strategy Policy CS25 and its supporting text is clear that planning permission will only be granted for additional academic/administrative accommodation (including redeveloped academic </w:t>
      </w:r>
      <w:proofErr w:type="spellStart"/>
      <w:r w:rsidRPr="003024BB">
        <w:rPr>
          <w:rFonts w:eastAsia="Calibri" w:cs="Calibri"/>
          <w:szCs w:val="22"/>
        </w:rPr>
        <w:t>floorspace</w:t>
      </w:r>
      <w:proofErr w:type="spellEnd"/>
      <w:r w:rsidRPr="003024BB">
        <w:rPr>
          <w:rFonts w:eastAsia="Calibri" w:cs="Calibri"/>
          <w:szCs w:val="22"/>
        </w:rPr>
        <w:t xml:space="preserve">) for use by Oxford Brookes and the University of Oxford where it can be demonstrated that the number of students living outside of university provided accommodation is less than 3,000 students for that institution. </w:t>
      </w:r>
      <w:r w:rsidR="000F5DBC" w:rsidRPr="003024BB">
        <w:rPr>
          <w:rFonts w:eastAsia="Calibri" w:cs="Calibri"/>
          <w:szCs w:val="22"/>
        </w:rPr>
        <w:t xml:space="preserve">During the 19/20 monitoring year one planning application was granted permission for additional academic/ administrative </w:t>
      </w:r>
      <w:proofErr w:type="spellStart"/>
      <w:r w:rsidR="000F5DBC" w:rsidRPr="003024BB">
        <w:rPr>
          <w:rFonts w:eastAsia="Calibri" w:cs="Calibri"/>
          <w:szCs w:val="22"/>
        </w:rPr>
        <w:t>floorspace</w:t>
      </w:r>
      <w:proofErr w:type="spellEnd"/>
      <w:r w:rsidR="000F5DBC" w:rsidRPr="003024BB">
        <w:rPr>
          <w:rFonts w:eastAsia="Calibri" w:cs="Calibri"/>
          <w:szCs w:val="22"/>
        </w:rPr>
        <w:t xml:space="preserve"> at</w:t>
      </w:r>
      <w:r w:rsidR="00C968C7">
        <w:rPr>
          <w:rFonts w:eastAsia="Calibri" w:cs="Calibri"/>
          <w:szCs w:val="22"/>
        </w:rPr>
        <w:t xml:space="preserve"> the former</w:t>
      </w:r>
      <w:r w:rsidR="000F5DBC" w:rsidRPr="003024BB">
        <w:rPr>
          <w:rFonts w:eastAsia="Calibri" w:cs="Calibri"/>
          <w:szCs w:val="22"/>
        </w:rPr>
        <w:t xml:space="preserve"> </w:t>
      </w:r>
      <w:proofErr w:type="spellStart"/>
      <w:r w:rsidR="000F5DBC" w:rsidRPr="003024BB">
        <w:rPr>
          <w:rFonts w:eastAsia="Calibri" w:cs="Calibri"/>
          <w:szCs w:val="22"/>
        </w:rPr>
        <w:t>Osney</w:t>
      </w:r>
      <w:proofErr w:type="spellEnd"/>
      <w:r w:rsidR="000F5DBC" w:rsidRPr="003024BB">
        <w:rPr>
          <w:rFonts w:eastAsia="Calibri" w:cs="Calibri"/>
          <w:szCs w:val="22"/>
        </w:rPr>
        <w:t xml:space="preserve"> Power Station (18/02982/FUL).  This application</w:t>
      </w:r>
      <w:r w:rsidR="00933812" w:rsidRPr="003024BB">
        <w:rPr>
          <w:rFonts w:eastAsia="Calibri" w:cs="Calibri"/>
          <w:szCs w:val="22"/>
        </w:rPr>
        <w:t xml:space="preserve"> was made by the University of Oxford for the Said Business School and</w:t>
      </w:r>
      <w:r w:rsidR="000F5DBC" w:rsidRPr="003024BB">
        <w:rPr>
          <w:rFonts w:eastAsia="Calibri" w:cs="Calibri"/>
          <w:szCs w:val="22"/>
        </w:rPr>
        <w:t xml:space="preserve"> involved the creation of a new residential teaching facility</w:t>
      </w:r>
      <w:r w:rsidR="00E9082B" w:rsidRPr="003024BB">
        <w:rPr>
          <w:rFonts w:eastAsia="Calibri" w:cs="Calibri"/>
          <w:szCs w:val="22"/>
        </w:rPr>
        <w:t xml:space="preserve"> </w:t>
      </w:r>
      <w:r w:rsidRPr="003024BB">
        <w:rPr>
          <w:rFonts w:eastAsia="Calibri" w:cs="Calibri"/>
          <w:szCs w:val="22"/>
        </w:rPr>
        <w:t xml:space="preserve">(Indicator 3). </w:t>
      </w:r>
    </w:p>
    <w:p w14:paraId="53133F7E" w14:textId="77777777" w:rsidR="005F1833" w:rsidRPr="005F1833" w:rsidRDefault="005F1833" w:rsidP="005F1833">
      <w:pPr>
        <w:autoSpaceDE w:val="0"/>
        <w:autoSpaceDN w:val="0"/>
        <w:adjustRightInd w:val="0"/>
        <w:spacing w:line="276" w:lineRule="auto"/>
        <w:ind w:left="567" w:right="-45"/>
        <w:jc w:val="both"/>
        <w:rPr>
          <w:highlight w:val="yellow"/>
        </w:rPr>
      </w:pPr>
    </w:p>
    <w:p w14:paraId="2477AF40" w14:textId="77777777" w:rsidR="005F1833" w:rsidRPr="005F1833" w:rsidRDefault="005F1833" w:rsidP="005F1833">
      <w:pPr>
        <w:ind w:left="720"/>
        <w:contextualSpacing/>
        <w:rPr>
          <w:highlight w:val="yellow"/>
        </w:rPr>
      </w:pPr>
    </w:p>
    <w:p w14:paraId="1E8AE200" w14:textId="77777777" w:rsidR="005F1833" w:rsidRPr="005F1833" w:rsidRDefault="005F1833" w:rsidP="00250F8C">
      <w:pPr>
        <w:numPr>
          <w:ilvl w:val="1"/>
          <w:numId w:val="9"/>
        </w:numPr>
        <w:autoSpaceDE w:val="0"/>
        <w:autoSpaceDN w:val="0"/>
        <w:adjustRightInd w:val="0"/>
        <w:spacing w:line="276" w:lineRule="auto"/>
        <w:ind w:right="-45"/>
        <w:jc w:val="both"/>
      </w:pPr>
      <w:r w:rsidRPr="005F1833">
        <w:t>The approach set out in the adopted Oxford Local Plan 2036 is to continue to link new or redeveloped university academic accommodation to the delivery of associated residential accommodation. The policy threshold is set based on evidence about existing student numbers, expected changes in the student population and information about new student accommodation likely to come forward.  The threshold reduces across the plan period and varies between each university. The threshold for the University of Oxford would be 2,500 at the time of the application reducing to 1,500 at 01 April 2022. The threshold for Oxford Brookes University would be 4,000 at the time of the application and would be increased to 4,500 subject to the delivery of additional accommodation.  In acknowledgement of the changing student accommodation and varying student accommodation needs the definition of students captured by the threshold has also changed in the Oxford Local Plan 2036 and applies only to full-time taught course students. Therefore, under the policy the number of students living outside of university managed accommodation for both universities would be within their respectively set threshold.</w:t>
      </w:r>
    </w:p>
    <w:p w14:paraId="510CD2DF" w14:textId="77777777" w:rsidR="005F1833" w:rsidRPr="005F1833" w:rsidRDefault="005F1833" w:rsidP="005F1833">
      <w:pPr>
        <w:rPr>
          <w:highlight w:val="yellow"/>
        </w:rPr>
      </w:pPr>
      <w:r w:rsidRPr="005F1833">
        <w:rPr>
          <w:highlight w:val="yellow"/>
        </w:rPr>
        <w:lastRenderedPageBreak/>
        <w:br w:type="page"/>
      </w:r>
    </w:p>
    <w:bookmarkStart w:id="46" w:name="_Toc28082390"/>
    <w:bookmarkStart w:id="47" w:name="_Toc55376470"/>
    <w:p w14:paraId="740289AE" w14:textId="0A6F10AD" w:rsidR="005F1833" w:rsidRPr="005F1833" w:rsidRDefault="005F1833" w:rsidP="002C7AB7">
      <w:pPr>
        <w:pStyle w:val="Heading2"/>
      </w:pPr>
      <w:r w:rsidRPr="005F1833">
        <w:rPr>
          <w:rFonts w:eastAsia="Calibri" w:cs="Calibri"/>
          <w:noProof/>
          <w:color w:val="1F4E79" w:themeColor="accent1" w:themeShade="80"/>
          <w:sz w:val="8"/>
          <w:szCs w:val="22"/>
        </w:rPr>
        <w:lastRenderedPageBreak/>
        <mc:AlternateContent>
          <mc:Choice Requires="wps">
            <w:drawing>
              <wp:anchor distT="0" distB="0" distL="114300" distR="114300" simplePos="0" relativeHeight="251541504" behindDoc="1" locked="0" layoutInCell="1" allowOverlap="1" wp14:anchorId="41577AC7" wp14:editId="0B44A295">
                <wp:simplePos x="0" y="0"/>
                <wp:positionH relativeFrom="column">
                  <wp:posOffset>-158750</wp:posOffset>
                </wp:positionH>
                <wp:positionV relativeFrom="paragraph">
                  <wp:posOffset>6350</wp:posOffset>
                </wp:positionV>
                <wp:extent cx="5885180" cy="2222500"/>
                <wp:effectExtent l="0" t="0" r="1270" b="6350"/>
                <wp:wrapNone/>
                <wp:docPr id="73" name="Rectangle 73"/>
                <wp:cNvGraphicFramePr/>
                <a:graphic xmlns:a="http://schemas.openxmlformats.org/drawingml/2006/main">
                  <a:graphicData uri="http://schemas.microsoft.com/office/word/2010/wordprocessingShape">
                    <wps:wsp>
                      <wps:cNvSpPr/>
                      <wps:spPr>
                        <a:xfrm>
                          <a:off x="0" y="0"/>
                          <a:ext cx="5885180" cy="22225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08BE12" id="Rectangle 73" o:spid="_x0000_s1026" style="position:absolute;margin-left:-12.5pt;margin-top:.5pt;width:463.4pt;height: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" fillcolor="#fcd5b5" stroked="f" strokeweight="2pt"/>
            </w:pict>
          </mc:Fallback>
        </mc:AlternateContent>
      </w:r>
      <w:r w:rsidRPr="005F1833">
        <w:t>Indicator 18: LOCATION OF NEW STUDENT ACCOMODATION</w:t>
      </w:r>
      <w:bookmarkEnd w:id="46"/>
      <w:bookmarkEnd w:id="47"/>
    </w:p>
    <w:p w14:paraId="2068BBCB"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6CF91DA8"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b/>
          <w:color w:val="385623" w:themeColor="accent6" w:themeShade="80"/>
          <w:szCs w:val="22"/>
        </w:rPr>
        <w:t>Target: 95% of sites approved for uses including new student accommodation to be in one of the following locations:</w:t>
      </w:r>
    </w:p>
    <w:p w14:paraId="2BF397BD" w14:textId="77777777" w:rsidR="005F1833" w:rsidRPr="005F1833" w:rsidRDefault="005F1833" w:rsidP="005F1833">
      <w:pPr>
        <w:numPr>
          <w:ilvl w:val="0"/>
          <w:numId w:val="14"/>
        </w:numPr>
        <w:autoSpaceDE w:val="0"/>
        <w:autoSpaceDN w:val="0"/>
        <w:adjustRightInd w:val="0"/>
        <w:spacing w:line="276" w:lineRule="auto"/>
        <w:ind w:left="709"/>
        <w:contextualSpacing/>
        <w:jc w:val="both"/>
        <w:rPr>
          <w:rFonts w:eastAsia="Calibri" w:cs="Calibri"/>
          <w:b/>
          <w:color w:val="385623" w:themeColor="accent6" w:themeShade="80"/>
          <w:szCs w:val="22"/>
        </w:rPr>
      </w:pPr>
      <w:r w:rsidRPr="005F1833">
        <w:rPr>
          <w:rFonts w:eastAsia="Calibri" w:cs="Calibri"/>
          <w:b/>
          <w:color w:val="385623" w:themeColor="accent6" w:themeShade="80"/>
          <w:szCs w:val="22"/>
        </w:rPr>
        <w:t>On/adjacent to an existing university or college academic site or hospital and research site</w:t>
      </w:r>
    </w:p>
    <w:p w14:paraId="3B11021B" w14:textId="77777777" w:rsidR="005F1833" w:rsidRPr="005F1833" w:rsidRDefault="005F1833" w:rsidP="005F1833">
      <w:pPr>
        <w:numPr>
          <w:ilvl w:val="0"/>
          <w:numId w:val="14"/>
        </w:numPr>
        <w:autoSpaceDE w:val="0"/>
        <w:autoSpaceDN w:val="0"/>
        <w:adjustRightInd w:val="0"/>
        <w:spacing w:line="276" w:lineRule="auto"/>
        <w:ind w:left="709"/>
        <w:contextualSpacing/>
        <w:jc w:val="both"/>
        <w:rPr>
          <w:rFonts w:eastAsia="Calibri" w:cs="Calibri"/>
          <w:b/>
          <w:color w:val="385623" w:themeColor="accent6" w:themeShade="80"/>
          <w:szCs w:val="22"/>
        </w:rPr>
      </w:pPr>
      <w:r w:rsidRPr="005F1833">
        <w:rPr>
          <w:rFonts w:eastAsia="Calibri" w:cs="Calibri"/>
          <w:b/>
          <w:color w:val="385623" w:themeColor="accent6" w:themeShade="80"/>
          <w:szCs w:val="22"/>
        </w:rPr>
        <w:t>City centre or district centres</w:t>
      </w:r>
    </w:p>
    <w:p w14:paraId="168A947C" w14:textId="77777777" w:rsidR="005F1833" w:rsidRPr="005F1833" w:rsidRDefault="005F1833" w:rsidP="005F1833">
      <w:pPr>
        <w:numPr>
          <w:ilvl w:val="0"/>
          <w:numId w:val="14"/>
        </w:numPr>
        <w:autoSpaceDE w:val="0"/>
        <w:autoSpaceDN w:val="0"/>
        <w:adjustRightInd w:val="0"/>
        <w:spacing w:line="276" w:lineRule="auto"/>
        <w:ind w:left="709"/>
        <w:contextualSpacing/>
        <w:jc w:val="both"/>
        <w:rPr>
          <w:rFonts w:eastAsia="Calibri" w:cs="Calibri"/>
          <w:b/>
          <w:color w:val="385623" w:themeColor="accent6" w:themeShade="80"/>
          <w:szCs w:val="22"/>
        </w:rPr>
      </w:pPr>
      <w:r w:rsidRPr="005F1833">
        <w:rPr>
          <w:rFonts w:eastAsia="Calibri" w:cs="Calibri"/>
          <w:b/>
          <w:color w:val="385623" w:themeColor="accent6" w:themeShade="80"/>
          <w:szCs w:val="22"/>
        </w:rPr>
        <w:t>Located adjacent to a main thoroughfare</w:t>
      </w:r>
      <w:r w:rsidRPr="005F1833">
        <w:rPr>
          <w:rFonts w:eastAsia="Calibri" w:cs="Calibri"/>
          <w:color w:val="385623" w:themeColor="accent6" w:themeShade="80"/>
          <w:szCs w:val="22"/>
        </w:rPr>
        <w:t xml:space="preserve"> </w:t>
      </w:r>
      <w:r w:rsidRPr="005F1833">
        <w:rPr>
          <w:rFonts w:eastAsia="Calibri" w:cs="Calibri"/>
          <w:color w:val="385623" w:themeColor="accent6" w:themeShade="80"/>
          <w:sz w:val="20"/>
          <w:szCs w:val="22"/>
        </w:rPr>
        <w:t>(Sites and Housing Plan Policy HP5)</w:t>
      </w:r>
    </w:p>
    <w:p w14:paraId="5D6F283F"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10"/>
        </w:rPr>
      </w:pPr>
    </w:p>
    <w:tbl>
      <w:tblPr>
        <w:tblStyle w:val="TableGrid25"/>
        <w:tblW w:w="884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1116"/>
        <w:gridCol w:w="2619"/>
      </w:tblGrid>
      <w:tr w:rsidR="005F1833" w:rsidRPr="005F1833" w14:paraId="49DF153E" w14:textId="77777777" w:rsidTr="005F1833">
        <w:trPr>
          <w:trHeight w:val="178"/>
        </w:trPr>
        <w:tc>
          <w:tcPr>
            <w:tcW w:w="5112" w:type="dxa"/>
          </w:tcPr>
          <w:p w14:paraId="0C67D281"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t>Performance against target 2019/20:</w:t>
            </w:r>
          </w:p>
        </w:tc>
        <w:tc>
          <w:tcPr>
            <w:tcW w:w="3735" w:type="dxa"/>
            <w:gridSpan w:val="2"/>
          </w:tcPr>
          <w:p w14:paraId="06035BA2"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54B68A15" w14:textId="77777777" w:rsidTr="005F1833">
        <w:trPr>
          <w:trHeight w:val="331"/>
        </w:trPr>
        <w:tc>
          <w:tcPr>
            <w:tcW w:w="5112" w:type="dxa"/>
            <w:vMerge w:val="restart"/>
          </w:tcPr>
          <w:p w14:paraId="0E3EB8A1" w14:textId="77777777" w:rsidR="005F1833" w:rsidRPr="005F1833" w:rsidRDefault="005F1833" w:rsidP="005F1833">
            <w:pPr>
              <w:autoSpaceDE w:val="0"/>
              <w:autoSpaceDN w:val="0"/>
              <w:adjustRightInd w:val="0"/>
              <w:jc w:val="center"/>
              <w:rPr>
                <w:rFonts w:eastAsia="Calibri" w:cs="Calibri"/>
                <w:b/>
                <w:color w:val="385623" w:themeColor="accent6" w:themeShade="80"/>
                <w:sz w:val="4"/>
                <w:szCs w:val="6"/>
              </w:rPr>
            </w:pPr>
            <w:r w:rsidRPr="005F1833">
              <w:rPr>
                <w:b/>
                <w:noProof/>
                <w:color w:val="3F4F21"/>
                <w:sz w:val="32"/>
                <w:szCs w:val="32"/>
                <w:lang w:eastAsia="en-GB"/>
              </w:rPr>
              <w:drawing>
                <wp:inline distT="0" distB="0" distL="0" distR="0" wp14:anchorId="3537AE6A" wp14:editId="631DF263">
                  <wp:extent cx="1376002" cy="414331"/>
                  <wp:effectExtent l="0" t="0" r="0" b="5080"/>
                  <wp:docPr id="249" name="Picture 24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2092" cy="425198"/>
                          </a:xfrm>
                          <a:prstGeom prst="rect">
                            <a:avLst/>
                          </a:prstGeom>
                          <a:noFill/>
                          <a:ln>
                            <a:noFill/>
                          </a:ln>
                        </pic:spPr>
                      </pic:pic>
                    </a:graphicData>
                  </a:graphic>
                </wp:inline>
              </w:drawing>
            </w:r>
          </w:p>
          <w:p w14:paraId="173DA872" w14:textId="77777777" w:rsidR="005F1833" w:rsidRPr="005F1833" w:rsidRDefault="005F1833" w:rsidP="005F1833">
            <w:pPr>
              <w:autoSpaceDE w:val="0"/>
              <w:autoSpaceDN w:val="0"/>
              <w:adjustRightInd w:val="0"/>
              <w:jc w:val="center"/>
              <w:rPr>
                <w:rFonts w:eastAsia="Calibri" w:cs="Calibri"/>
                <w:b/>
                <w:color w:val="385623" w:themeColor="accent6" w:themeShade="80"/>
                <w:szCs w:val="8"/>
              </w:rPr>
            </w:pPr>
          </w:p>
          <w:p w14:paraId="3373DA7B" w14:textId="77777777" w:rsidR="005F1833" w:rsidRPr="005F1833" w:rsidRDefault="005F1833" w:rsidP="005F1833">
            <w:pPr>
              <w:autoSpaceDE w:val="0"/>
              <w:autoSpaceDN w:val="0"/>
              <w:adjustRightInd w:val="0"/>
              <w:jc w:val="center"/>
              <w:rPr>
                <w:rFonts w:eastAsia="Calibri" w:cs="Calibri"/>
                <w:b/>
                <w:color w:val="385623" w:themeColor="accent6" w:themeShade="80"/>
                <w:sz w:val="2"/>
                <w:szCs w:val="12"/>
              </w:rPr>
            </w:pPr>
          </w:p>
        </w:tc>
        <w:tc>
          <w:tcPr>
            <w:tcW w:w="1116" w:type="dxa"/>
          </w:tcPr>
          <w:p w14:paraId="7E917BF1"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19" w:type="dxa"/>
          </w:tcPr>
          <w:p w14:paraId="2E4CD5E5"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r w:rsidRPr="005F1833">
              <w:rPr>
                <w:b/>
                <w:noProof/>
                <w:sz w:val="32"/>
                <w:szCs w:val="32"/>
                <w:lang w:eastAsia="en-GB"/>
              </w:rPr>
              <w:drawing>
                <wp:inline distT="0" distB="0" distL="0" distR="0" wp14:anchorId="6FF6229D" wp14:editId="0EE8BA64">
                  <wp:extent cx="819150" cy="256182"/>
                  <wp:effectExtent l="0" t="0" r="0" b="0"/>
                  <wp:docPr id="251" name="Picture 25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r w:rsidR="005F1833" w:rsidRPr="005F1833" w14:paraId="228516BC" w14:textId="77777777" w:rsidTr="005F1833">
        <w:trPr>
          <w:trHeight w:val="118"/>
        </w:trPr>
        <w:tc>
          <w:tcPr>
            <w:tcW w:w="5112" w:type="dxa"/>
            <w:vMerge/>
          </w:tcPr>
          <w:p w14:paraId="79DC23F0"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16" w:type="dxa"/>
          </w:tcPr>
          <w:p w14:paraId="0D5BA600"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19" w:type="dxa"/>
          </w:tcPr>
          <w:p w14:paraId="0FFC1290" w14:textId="77777777" w:rsidR="005F1833" w:rsidRPr="005F1833" w:rsidRDefault="005F1833" w:rsidP="005F1833">
            <w:pPr>
              <w:autoSpaceDE w:val="0"/>
              <w:autoSpaceDN w:val="0"/>
              <w:adjustRightInd w:val="0"/>
              <w:rPr>
                <w:rFonts w:eastAsia="Calibri" w:cs="Calibri"/>
                <w:color w:val="385623" w:themeColor="accent6" w:themeShade="80"/>
                <w:sz w:val="32"/>
              </w:rPr>
            </w:pPr>
            <w:r w:rsidRPr="005F1833">
              <w:rPr>
                <w:b/>
                <w:noProof/>
                <w:sz w:val="32"/>
                <w:szCs w:val="32"/>
                <w:lang w:eastAsia="en-GB"/>
              </w:rPr>
              <w:drawing>
                <wp:inline distT="0" distB="0" distL="0" distR="0" wp14:anchorId="5C2DC777" wp14:editId="1143513E">
                  <wp:extent cx="819150" cy="256182"/>
                  <wp:effectExtent l="0" t="0" r="0" b="0"/>
                  <wp:docPr id="252" name="Picture 25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460D981" w14:textId="77777777" w:rsidR="005F1833" w:rsidRPr="005F1833" w:rsidRDefault="005F1833" w:rsidP="005F1833">
            <w:pPr>
              <w:autoSpaceDE w:val="0"/>
              <w:autoSpaceDN w:val="0"/>
              <w:adjustRightInd w:val="0"/>
              <w:rPr>
                <w:rFonts w:eastAsia="Calibri" w:cs="Calibri"/>
                <w:b/>
                <w:color w:val="385623" w:themeColor="accent6" w:themeShade="80"/>
              </w:rPr>
            </w:pPr>
          </w:p>
        </w:tc>
      </w:tr>
    </w:tbl>
    <w:p w14:paraId="66C60136" w14:textId="01D9C66F" w:rsidR="005F1833" w:rsidRPr="005F1833" w:rsidRDefault="005F1833" w:rsidP="00250F8C">
      <w:pPr>
        <w:numPr>
          <w:ilvl w:val="1"/>
          <w:numId w:val="9"/>
        </w:numPr>
        <w:autoSpaceDE w:val="0"/>
        <w:autoSpaceDN w:val="0"/>
        <w:adjustRightInd w:val="0"/>
        <w:spacing w:after="200" w:line="276" w:lineRule="auto"/>
        <w:ind w:right="-45"/>
        <w:jc w:val="both"/>
        <w:rPr>
          <w:rFonts w:eastAsia="Calibri" w:cs="Calibri"/>
          <w:color w:val="385623" w:themeColor="accent6" w:themeShade="80"/>
          <w:szCs w:val="22"/>
        </w:rPr>
      </w:pPr>
      <w:r w:rsidRPr="005F1833">
        <w:rPr>
          <w:rFonts w:eastAsia="Calibri" w:cs="Times New Roman"/>
          <w:szCs w:val="22"/>
        </w:rPr>
        <w:t>In the 2019/20 monitoring year, planning permission was granted for four</w:t>
      </w:r>
      <w:r w:rsidRPr="005F1833">
        <w:rPr>
          <w:rFonts w:eastAsia="Calibri" w:cs="Calibri"/>
          <w:szCs w:val="22"/>
        </w:rPr>
        <w:t xml:space="preserve"> </w:t>
      </w:r>
      <w:r w:rsidRPr="005F1833">
        <w:rPr>
          <w:rFonts w:eastAsia="Calibri" w:cs="Times New Roman"/>
          <w:szCs w:val="22"/>
        </w:rPr>
        <w:t>new student accommodation developments which would provide a total of 178 (net) student rooms. Table 1</w:t>
      </w:r>
      <w:r w:rsidR="00C2502A">
        <w:rPr>
          <w:rFonts w:eastAsia="Calibri" w:cs="Times New Roman"/>
          <w:szCs w:val="22"/>
        </w:rPr>
        <w:t>7</w:t>
      </w:r>
      <w:r w:rsidRPr="005F1833">
        <w:rPr>
          <w:rFonts w:eastAsia="Calibri" w:cs="Times New Roman"/>
          <w:szCs w:val="22"/>
        </w:rPr>
        <w:t xml:space="preserve"> shows that all the developments permitted would be located on sites that meet the locational requirements of Sites and Housing Plan Policy HP5.</w:t>
      </w:r>
    </w:p>
    <w:tbl>
      <w:tblPr>
        <w:tblStyle w:val="TableGrid102"/>
        <w:tblW w:w="0" w:type="auto"/>
        <w:tblInd w:w="-34"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1503"/>
        <w:gridCol w:w="1376"/>
        <w:gridCol w:w="3084"/>
        <w:gridCol w:w="990"/>
        <w:gridCol w:w="2097"/>
      </w:tblGrid>
      <w:tr w:rsidR="005F1833" w:rsidRPr="005F1833" w14:paraId="628B99A3" w14:textId="77777777" w:rsidTr="005F1833">
        <w:trPr>
          <w:tblHeader/>
        </w:trPr>
        <w:tc>
          <w:tcPr>
            <w:tcW w:w="1503" w:type="dxa"/>
            <w:shd w:val="clear" w:color="auto" w:fill="E2EFD9" w:themeFill="accent6" w:themeFillTint="33"/>
          </w:tcPr>
          <w:p w14:paraId="5529696E"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Application</w:t>
            </w:r>
          </w:p>
        </w:tc>
        <w:tc>
          <w:tcPr>
            <w:tcW w:w="1376" w:type="dxa"/>
            <w:shd w:val="clear" w:color="auto" w:fill="E2EFD9" w:themeFill="accent6" w:themeFillTint="33"/>
          </w:tcPr>
          <w:p w14:paraId="30BE819F"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Site</w:t>
            </w:r>
          </w:p>
        </w:tc>
        <w:tc>
          <w:tcPr>
            <w:tcW w:w="3084" w:type="dxa"/>
            <w:shd w:val="clear" w:color="auto" w:fill="E2EFD9" w:themeFill="accent6" w:themeFillTint="33"/>
          </w:tcPr>
          <w:p w14:paraId="177F7061"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Development</w:t>
            </w:r>
          </w:p>
        </w:tc>
        <w:tc>
          <w:tcPr>
            <w:tcW w:w="990" w:type="dxa"/>
            <w:shd w:val="clear" w:color="auto" w:fill="E2EFD9" w:themeFill="accent6" w:themeFillTint="33"/>
          </w:tcPr>
          <w:p w14:paraId="0F06F4E2"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Total No. Rooms Net</w:t>
            </w:r>
          </w:p>
        </w:tc>
        <w:tc>
          <w:tcPr>
            <w:tcW w:w="2097" w:type="dxa"/>
            <w:shd w:val="clear" w:color="auto" w:fill="E2EFD9" w:themeFill="accent6" w:themeFillTint="33"/>
          </w:tcPr>
          <w:p w14:paraId="18ED4C0F" w14:textId="77777777" w:rsidR="005F1833" w:rsidRPr="005F1833" w:rsidRDefault="005F1833" w:rsidP="005F1833">
            <w:pPr>
              <w:jc w:val="center"/>
              <w:rPr>
                <w:rFonts w:eastAsia="Times New Roman" w:cs="Times New Roman"/>
                <w:b/>
                <w:color w:val="262626" w:themeColor="text1" w:themeTint="D9"/>
                <w:sz w:val="20"/>
                <w:szCs w:val="20"/>
              </w:rPr>
            </w:pPr>
            <w:r w:rsidRPr="005F1833">
              <w:rPr>
                <w:rFonts w:eastAsia="Times New Roman" w:cs="Times New Roman"/>
                <w:b/>
                <w:color w:val="262626" w:themeColor="text1" w:themeTint="D9"/>
                <w:sz w:val="20"/>
                <w:szCs w:val="20"/>
              </w:rPr>
              <w:t>Compliance with HP5 locational criteria</w:t>
            </w:r>
          </w:p>
        </w:tc>
      </w:tr>
      <w:tr w:rsidR="005F1833" w:rsidRPr="005F1833" w14:paraId="7493704A" w14:textId="77777777" w:rsidTr="005F1833">
        <w:tc>
          <w:tcPr>
            <w:tcW w:w="1503" w:type="dxa"/>
          </w:tcPr>
          <w:p w14:paraId="2091F947" w14:textId="77777777" w:rsidR="005F1833" w:rsidRPr="005F1833" w:rsidRDefault="005F1833" w:rsidP="005F1833">
            <w:pPr>
              <w:rPr>
                <w:rFonts w:cs="Calibri"/>
                <w:color w:val="000000"/>
                <w:sz w:val="20"/>
                <w:szCs w:val="20"/>
              </w:rPr>
            </w:pPr>
            <w:r w:rsidRPr="005F1833">
              <w:rPr>
                <w:rFonts w:cs="Calibri"/>
                <w:color w:val="000000"/>
                <w:sz w:val="20"/>
                <w:szCs w:val="20"/>
              </w:rPr>
              <w:t>19/01821/FUL</w:t>
            </w:r>
          </w:p>
          <w:p w14:paraId="1B14E453" w14:textId="77777777" w:rsidR="005F1833" w:rsidRPr="005F1833" w:rsidRDefault="005F1833" w:rsidP="005F1833">
            <w:pPr>
              <w:rPr>
                <w:rFonts w:cs="Calibri"/>
                <w:color w:val="000000"/>
                <w:sz w:val="20"/>
                <w:szCs w:val="20"/>
                <w:highlight w:val="yellow"/>
              </w:rPr>
            </w:pPr>
          </w:p>
        </w:tc>
        <w:tc>
          <w:tcPr>
            <w:tcW w:w="1376" w:type="dxa"/>
            <w:shd w:val="clear" w:color="auto" w:fill="auto"/>
          </w:tcPr>
          <w:p w14:paraId="0B87FB3A" w14:textId="77777777" w:rsidR="005F1833" w:rsidRPr="005F1833" w:rsidRDefault="005F1833" w:rsidP="005F1833">
            <w:pPr>
              <w:rPr>
                <w:rFonts w:cs="Calibri"/>
                <w:color w:val="000000"/>
                <w:sz w:val="20"/>
                <w:szCs w:val="20"/>
              </w:rPr>
            </w:pPr>
            <w:r w:rsidRPr="005F1833">
              <w:rPr>
                <w:rFonts w:cs="Calibri"/>
                <w:color w:val="000000"/>
                <w:sz w:val="20"/>
                <w:szCs w:val="20"/>
              </w:rPr>
              <w:t xml:space="preserve">159-161 </w:t>
            </w:r>
            <w:r w:rsidRPr="005F1833">
              <w:rPr>
                <w:rFonts w:cs="Calibri"/>
                <w:color w:val="000000"/>
                <w:sz w:val="20"/>
                <w:szCs w:val="20"/>
              </w:rPr>
              <w:br/>
            </w:r>
            <w:proofErr w:type="spellStart"/>
            <w:r w:rsidRPr="005F1833">
              <w:rPr>
                <w:rFonts w:cs="Calibri"/>
                <w:color w:val="000000"/>
                <w:sz w:val="20"/>
                <w:szCs w:val="20"/>
              </w:rPr>
              <w:t>Cowley</w:t>
            </w:r>
            <w:proofErr w:type="spellEnd"/>
            <w:r w:rsidRPr="005F1833">
              <w:rPr>
                <w:rFonts w:cs="Calibri"/>
                <w:color w:val="000000"/>
                <w:sz w:val="20"/>
                <w:szCs w:val="20"/>
              </w:rPr>
              <w:t xml:space="preserve"> Road</w:t>
            </w:r>
            <w:r w:rsidRPr="005F1833">
              <w:rPr>
                <w:rFonts w:cs="Calibri"/>
                <w:color w:val="000000"/>
                <w:sz w:val="20"/>
                <w:szCs w:val="20"/>
              </w:rPr>
              <w:br/>
              <w:t>Oxford</w:t>
            </w:r>
            <w:r w:rsidRPr="005F1833">
              <w:rPr>
                <w:rFonts w:cs="Calibri"/>
                <w:color w:val="000000"/>
                <w:sz w:val="20"/>
                <w:szCs w:val="20"/>
              </w:rPr>
              <w:br/>
              <w:t>OX4 1UT</w:t>
            </w:r>
          </w:p>
          <w:p w14:paraId="7ABDA6F3" w14:textId="77777777" w:rsidR="005F1833" w:rsidRPr="005F1833" w:rsidRDefault="005F1833" w:rsidP="005F1833">
            <w:pPr>
              <w:rPr>
                <w:rFonts w:cs="Calibri"/>
                <w:color w:val="000000"/>
                <w:sz w:val="20"/>
                <w:szCs w:val="20"/>
                <w:highlight w:val="yellow"/>
              </w:rPr>
            </w:pPr>
          </w:p>
        </w:tc>
        <w:tc>
          <w:tcPr>
            <w:tcW w:w="3084" w:type="dxa"/>
          </w:tcPr>
          <w:p w14:paraId="58BAB209" w14:textId="77777777" w:rsidR="005F1833" w:rsidRPr="005F1833" w:rsidRDefault="005F1833" w:rsidP="005F1833">
            <w:pPr>
              <w:rPr>
                <w:rFonts w:cs="Calibri"/>
                <w:color w:val="000000"/>
                <w:sz w:val="20"/>
                <w:szCs w:val="20"/>
              </w:rPr>
            </w:pPr>
            <w:r w:rsidRPr="005F1833">
              <w:rPr>
                <w:rFonts w:cs="Calibri"/>
                <w:color w:val="000000"/>
                <w:sz w:val="20"/>
                <w:szCs w:val="20"/>
              </w:rPr>
              <w:t>Reconfiguration of existing ground floor and part first floor retail unit (Tesco store to remain in situ) with extensions and alterations to existing building to provide 137 units of purpose-built, managed student accommodation with associated management suite and communal facilities at upper levels.</w:t>
            </w:r>
          </w:p>
          <w:p w14:paraId="0D4CE38E" w14:textId="77777777" w:rsidR="005F1833" w:rsidRPr="005F1833" w:rsidRDefault="005F1833" w:rsidP="005F1833">
            <w:pPr>
              <w:rPr>
                <w:rFonts w:cs="Calibri"/>
                <w:color w:val="000000"/>
                <w:sz w:val="20"/>
                <w:szCs w:val="20"/>
                <w:highlight w:val="yellow"/>
              </w:rPr>
            </w:pPr>
          </w:p>
        </w:tc>
        <w:tc>
          <w:tcPr>
            <w:tcW w:w="990" w:type="dxa"/>
          </w:tcPr>
          <w:p w14:paraId="59C281B8" w14:textId="77777777" w:rsidR="005F1833" w:rsidRPr="005F1833" w:rsidRDefault="005F1833" w:rsidP="005F1833">
            <w:pPr>
              <w:jc w:val="center"/>
              <w:rPr>
                <w:rFonts w:cs="Calibri"/>
                <w:color w:val="000000"/>
                <w:sz w:val="20"/>
                <w:szCs w:val="20"/>
              </w:rPr>
            </w:pPr>
            <w:r w:rsidRPr="005F1833">
              <w:rPr>
                <w:rFonts w:cs="Calibri"/>
                <w:color w:val="000000"/>
                <w:sz w:val="20"/>
                <w:szCs w:val="20"/>
              </w:rPr>
              <w:t>137</w:t>
            </w:r>
          </w:p>
        </w:tc>
        <w:tc>
          <w:tcPr>
            <w:tcW w:w="2097" w:type="dxa"/>
          </w:tcPr>
          <w:p w14:paraId="15F76675"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Policy HP5 Compliant</w:t>
            </w:r>
          </w:p>
          <w:p w14:paraId="4F225E96" w14:textId="77777777" w:rsidR="005F1833" w:rsidRPr="005F1833" w:rsidRDefault="005F1833" w:rsidP="005F1833">
            <w:pPr>
              <w:jc w:val="center"/>
              <w:rPr>
                <w:rFonts w:cs="Calibri"/>
                <w:color w:val="262626" w:themeColor="text1" w:themeTint="D9"/>
                <w:sz w:val="20"/>
                <w:szCs w:val="20"/>
                <w:highlight w:val="yellow"/>
              </w:rPr>
            </w:pPr>
            <w:r w:rsidRPr="005F1833">
              <w:rPr>
                <w:rFonts w:cs="Calibri"/>
                <w:color w:val="262626" w:themeColor="text1" w:themeTint="D9"/>
                <w:sz w:val="20"/>
                <w:szCs w:val="20"/>
              </w:rPr>
              <w:t>(located in a District centre/ adjacent to a main thoroughfare)</w:t>
            </w:r>
          </w:p>
        </w:tc>
      </w:tr>
      <w:tr w:rsidR="005F1833" w:rsidRPr="005F1833" w14:paraId="011AA157" w14:textId="77777777" w:rsidTr="005F1833">
        <w:tc>
          <w:tcPr>
            <w:tcW w:w="1503" w:type="dxa"/>
          </w:tcPr>
          <w:p w14:paraId="5747B1E1" w14:textId="77777777" w:rsidR="005F1833" w:rsidRPr="005F1833" w:rsidRDefault="005F1833" w:rsidP="005F1833">
            <w:pPr>
              <w:jc w:val="both"/>
              <w:rPr>
                <w:rFonts w:cs="Calibri"/>
                <w:color w:val="000000"/>
                <w:sz w:val="20"/>
                <w:szCs w:val="20"/>
              </w:rPr>
            </w:pPr>
            <w:r w:rsidRPr="005F1833">
              <w:rPr>
                <w:rFonts w:cs="Calibri"/>
                <w:color w:val="000000"/>
                <w:sz w:val="20"/>
                <w:szCs w:val="20"/>
              </w:rPr>
              <w:t>18/03254/OUT</w:t>
            </w:r>
          </w:p>
          <w:p w14:paraId="747FED43" w14:textId="77777777" w:rsidR="005F1833" w:rsidRPr="005F1833" w:rsidRDefault="005F1833" w:rsidP="005F1833">
            <w:pPr>
              <w:rPr>
                <w:rFonts w:cs="Calibri"/>
                <w:color w:val="000000"/>
                <w:sz w:val="20"/>
                <w:szCs w:val="20"/>
                <w:highlight w:val="yellow"/>
              </w:rPr>
            </w:pPr>
          </w:p>
        </w:tc>
        <w:tc>
          <w:tcPr>
            <w:tcW w:w="1376" w:type="dxa"/>
            <w:shd w:val="clear" w:color="auto" w:fill="auto"/>
          </w:tcPr>
          <w:p w14:paraId="6ABE0C16" w14:textId="77777777" w:rsidR="005F1833" w:rsidRPr="005F1833" w:rsidRDefault="005F1833" w:rsidP="005F1833">
            <w:pPr>
              <w:rPr>
                <w:rFonts w:cs="Calibri"/>
                <w:color w:val="000000"/>
                <w:sz w:val="20"/>
                <w:szCs w:val="20"/>
              </w:rPr>
            </w:pPr>
            <w:r w:rsidRPr="005F1833">
              <w:rPr>
                <w:rFonts w:cs="Calibri"/>
                <w:color w:val="000000"/>
                <w:sz w:val="20"/>
                <w:szCs w:val="20"/>
              </w:rPr>
              <w:t xml:space="preserve">263 </w:t>
            </w:r>
            <w:proofErr w:type="spellStart"/>
            <w:r w:rsidRPr="005F1833">
              <w:rPr>
                <w:rFonts w:cs="Calibri"/>
                <w:color w:val="000000"/>
                <w:sz w:val="20"/>
                <w:szCs w:val="20"/>
              </w:rPr>
              <w:t>Iffley</w:t>
            </w:r>
            <w:proofErr w:type="spellEnd"/>
            <w:r w:rsidRPr="005F1833">
              <w:rPr>
                <w:rFonts w:cs="Calibri"/>
                <w:color w:val="000000"/>
                <w:sz w:val="20"/>
                <w:szCs w:val="20"/>
              </w:rPr>
              <w:t xml:space="preserve"> Road</w:t>
            </w:r>
            <w:r w:rsidRPr="005F1833">
              <w:rPr>
                <w:rFonts w:cs="Calibri"/>
                <w:color w:val="000000"/>
                <w:sz w:val="20"/>
                <w:szCs w:val="20"/>
              </w:rPr>
              <w:br/>
              <w:t>Oxford</w:t>
            </w:r>
            <w:r w:rsidRPr="005F1833">
              <w:rPr>
                <w:rFonts w:cs="Calibri"/>
                <w:color w:val="000000"/>
                <w:sz w:val="20"/>
                <w:szCs w:val="20"/>
              </w:rPr>
              <w:br/>
              <w:t>OX4 1SJ</w:t>
            </w:r>
          </w:p>
          <w:p w14:paraId="17E2A5CD" w14:textId="77777777" w:rsidR="005F1833" w:rsidRPr="005F1833" w:rsidRDefault="005F1833" w:rsidP="005F1833">
            <w:pPr>
              <w:rPr>
                <w:rFonts w:cs="Calibri"/>
                <w:color w:val="000000"/>
                <w:sz w:val="20"/>
                <w:szCs w:val="20"/>
                <w:highlight w:val="yellow"/>
              </w:rPr>
            </w:pPr>
          </w:p>
        </w:tc>
        <w:tc>
          <w:tcPr>
            <w:tcW w:w="3084" w:type="dxa"/>
          </w:tcPr>
          <w:p w14:paraId="6CFF5BF9" w14:textId="77777777" w:rsidR="005F1833" w:rsidRPr="005F1833" w:rsidRDefault="005F1833" w:rsidP="005F1833">
            <w:pPr>
              <w:rPr>
                <w:rFonts w:cs="Calibri"/>
                <w:color w:val="000000"/>
                <w:sz w:val="20"/>
                <w:szCs w:val="20"/>
              </w:rPr>
            </w:pPr>
            <w:r w:rsidRPr="005F1833">
              <w:rPr>
                <w:rFonts w:cs="Calibri"/>
                <w:color w:val="000000"/>
                <w:sz w:val="20"/>
                <w:szCs w:val="20"/>
              </w:rPr>
              <w:t xml:space="preserve">Outline application (seeking the approval of access, appearance, layout and scale) for the demolition of single storey building to southeast side of 3 storey building. Construction of new 3 </w:t>
            </w:r>
            <w:proofErr w:type="gramStart"/>
            <w:r w:rsidRPr="005F1833">
              <w:rPr>
                <w:rFonts w:cs="Calibri"/>
                <w:color w:val="000000"/>
                <w:sz w:val="20"/>
                <w:szCs w:val="20"/>
              </w:rPr>
              <w:t>storey</w:t>
            </w:r>
            <w:proofErr w:type="gramEnd"/>
            <w:r w:rsidRPr="005F1833">
              <w:rPr>
                <w:rFonts w:cs="Calibri"/>
                <w:color w:val="000000"/>
                <w:sz w:val="20"/>
                <w:szCs w:val="20"/>
              </w:rPr>
              <w:t xml:space="preserve"> above ground building comprising premises for ground floor club D1/D2/social club use class and two upper floors for separate student accommodation. Alterations to layout of retained building and parking areas including relocation of parking to Percy Street only and closure of </w:t>
            </w:r>
            <w:proofErr w:type="spellStart"/>
            <w:r w:rsidRPr="005F1833">
              <w:rPr>
                <w:rFonts w:cs="Calibri"/>
                <w:color w:val="000000"/>
                <w:sz w:val="20"/>
                <w:szCs w:val="20"/>
              </w:rPr>
              <w:t>Iffley</w:t>
            </w:r>
            <w:proofErr w:type="spellEnd"/>
            <w:r w:rsidRPr="005F1833">
              <w:rPr>
                <w:rFonts w:cs="Calibri"/>
                <w:color w:val="000000"/>
                <w:sz w:val="20"/>
                <w:szCs w:val="20"/>
              </w:rPr>
              <w:t xml:space="preserve"> Road vehicle access and landscaping. (Amended Plans)</w:t>
            </w:r>
          </w:p>
          <w:p w14:paraId="1B7849A2" w14:textId="77777777" w:rsidR="005F1833" w:rsidRPr="005F1833" w:rsidRDefault="005F1833" w:rsidP="005F1833">
            <w:pPr>
              <w:rPr>
                <w:rFonts w:cs="Calibri"/>
                <w:color w:val="000000"/>
                <w:sz w:val="20"/>
                <w:szCs w:val="20"/>
                <w:highlight w:val="yellow"/>
              </w:rPr>
            </w:pPr>
          </w:p>
        </w:tc>
        <w:tc>
          <w:tcPr>
            <w:tcW w:w="990" w:type="dxa"/>
          </w:tcPr>
          <w:p w14:paraId="70AD8E29" w14:textId="77777777" w:rsidR="005F1833" w:rsidRPr="005F1833" w:rsidRDefault="005F1833" w:rsidP="005F1833">
            <w:pPr>
              <w:jc w:val="center"/>
              <w:rPr>
                <w:rFonts w:cs="Calibri"/>
                <w:color w:val="000000"/>
                <w:sz w:val="20"/>
                <w:szCs w:val="20"/>
                <w:highlight w:val="yellow"/>
              </w:rPr>
            </w:pPr>
            <w:r w:rsidRPr="005F1833">
              <w:rPr>
                <w:rFonts w:cs="Calibri"/>
                <w:color w:val="000000"/>
                <w:sz w:val="20"/>
                <w:szCs w:val="20"/>
              </w:rPr>
              <w:t>17</w:t>
            </w:r>
          </w:p>
        </w:tc>
        <w:tc>
          <w:tcPr>
            <w:tcW w:w="2097" w:type="dxa"/>
          </w:tcPr>
          <w:p w14:paraId="4D33B195"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Policy HP5 Compliant</w:t>
            </w:r>
          </w:p>
          <w:p w14:paraId="5330702D" w14:textId="77777777" w:rsidR="005F1833" w:rsidRPr="005F1833" w:rsidRDefault="005F1833" w:rsidP="005F1833">
            <w:pPr>
              <w:jc w:val="center"/>
              <w:rPr>
                <w:rFonts w:cs="Calibri"/>
                <w:color w:val="262626" w:themeColor="text1" w:themeTint="D9"/>
                <w:sz w:val="20"/>
                <w:szCs w:val="20"/>
              </w:rPr>
            </w:pPr>
            <w:r w:rsidRPr="005F1833">
              <w:rPr>
                <w:rFonts w:cs="Calibri"/>
                <w:color w:val="262626" w:themeColor="text1" w:themeTint="D9"/>
                <w:sz w:val="20"/>
                <w:szCs w:val="20"/>
              </w:rPr>
              <w:t xml:space="preserve">(located adjacent to a main thoroughfare) </w:t>
            </w:r>
          </w:p>
          <w:p w14:paraId="044C6064" w14:textId="77777777" w:rsidR="005F1833" w:rsidRPr="005F1833" w:rsidRDefault="005F1833" w:rsidP="005F1833">
            <w:pPr>
              <w:jc w:val="center"/>
              <w:rPr>
                <w:rFonts w:cs="Calibri"/>
                <w:color w:val="262626" w:themeColor="text1" w:themeTint="D9"/>
                <w:sz w:val="20"/>
                <w:szCs w:val="20"/>
                <w:highlight w:val="yellow"/>
              </w:rPr>
            </w:pPr>
          </w:p>
        </w:tc>
      </w:tr>
      <w:tr w:rsidR="005F1833" w:rsidRPr="005F1833" w14:paraId="6DDA9F00" w14:textId="77777777" w:rsidTr="005F1833">
        <w:tc>
          <w:tcPr>
            <w:tcW w:w="1503" w:type="dxa"/>
          </w:tcPr>
          <w:p w14:paraId="75AC453E" w14:textId="77777777" w:rsidR="005F1833" w:rsidRPr="005F1833" w:rsidRDefault="005F1833" w:rsidP="005F1833">
            <w:pPr>
              <w:rPr>
                <w:rFonts w:cs="Calibri"/>
                <w:color w:val="000000"/>
                <w:sz w:val="20"/>
                <w:szCs w:val="20"/>
              </w:rPr>
            </w:pPr>
            <w:r w:rsidRPr="005F1833">
              <w:rPr>
                <w:rFonts w:cs="Calibri"/>
                <w:color w:val="000000"/>
                <w:sz w:val="20"/>
                <w:szCs w:val="20"/>
              </w:rPr>
              <w:t>19/00622/FUL</w:t>
            </w:r>
          </w:p>
          <w:p w14:paraId="6CE95608" w14:textId="77777777" w:rsidR="005F1833" w:rsidRPr="005F1833" w:rsidRDefault="005F1833" w:rsidP="005F1833">
            <w:pPr>
              <w:rPr>
                <w:rFonts w:cs="Calibri"/>
                <w:color w:val="000000"/>
                <w:sz w:val="20"/>
                <w:szCs w:val="20"/>
                <w:highlight w:val="yellow"/>
              </w:rPr>
            </w:pPr>
          </w:p>
        </w:tc>
        <w:tc>
          <w:tcPr>
            <w:tcW w:w="1376" w:type="dxa"/>
            <w:shd w:val="clear" w:color="auto" w:fill="auto"/>
          </w:tcPr>
          <w:p w14:paraId="4E9655AF" w14:textId="77777777" w:rsidR="005F1833" w:rsidRPr="005F1833" w:rsidRDefault="005F1833" w:rsidP="005F1833">
            <w:pPr>
              <w:rPr>
                <w:rFonts w:cs="Calibri"/>
                <w:color w:val="000000"/>
                <w:sz w:val="20"/>
                <w:szCs w:val="20"/>
              </w:rPr>
            </w:pPr>
            <w:r w:rsidRPr="005F1833">
              <w:rPr>
                <w:rFonts w:cs="Calibri"/>
                <w:color w:val="000000"/>
                <w:sz w:val="20"/>
                <w:szCs w:val="20"/>
              </w:rPr>
              <w:t xml:space="preserve">162-164 </w:t>
            </w:r>
            <w:r w:rsidRPr="005F1833">
              <w:rPr>
                <w:rFonts w:cs="Calibri"/>
                <w:color w:val="000000"/>
                <w:sz w:val="20"/>
                <w:szCs w:val="20"/>
              </w:rPr>
              <w:br/>
              <w:t>Hollow Way</w:t>
            </w:r>
            <w:r w:rsidRPr="005F1833">
              <w:rPr>
                <w:rFonts w:cs="Calibri"/>
                <w:color w:val="000000"/>
                <w:sz w:val="20"/>
                <w:szCs w:val="20"/>
              </w:rPr>
              <w:br/>
              <w:t>Oxford</w:t>
            </w:r>
            <w:r w:rsidRPr="005F1833">
              <w:rPr>
                <w:rFonts w:cs="Calibri"/>
                <w:color w:val="000000"/>
                <w:sz w:val="20"/>
                <w:szCs w:val="20"/>
              </w:rPr>
              <w:br/>
            </w:r>
            <w:r w:rsidRPr="005F1833">
              <w:rPr>
                <w:rFonts w:cs="Calibri"/>
                <w:color w:val="000000"/>
                <w:sz w:val="20"/>
                <w:szCs w:val="20"/>
              </w:rPr>
              <w:lastRenderedPageBreak/>
              <w:t>OX4 2NL</w:t>
            </w:r>
          </w:p>
          <w:p w14:paraId="78620040" w14:textId="77777777" w:rsidR="005F1833" w:rsidRPr="005F1833" w:rsidRDefault="005F1833" w:rsidP="005F1833">
            <w:pPr>
              <w:rPr>
                <w:rFonts w:cs="Calibri"/>
                <w:color w:val="000000"/>
                <w:sz w:val="20"/>
                <w:szCs w:val="20"/>
                <w:highlight w:val="yellow"/>
              </w:rPr>
            </w:pPr>
          </w:p>
        </w:tc>
        <w:tc>
          <w:tcPr>
            <w:tcW w:w="3084" w:type="dxa"/>
            <w:vAlign w:val="center"/>
          </w:tcPr>
          <w:p w14:paraId="62B083BF" w14:textId="77777777" w:rsidR="005F1833" w:rsidRPr="005F1833" w:rsidRDefault="005F1833" w:rsidP="005F1833">
            <w:pPr>
              <w:rPr>
                <w:rFonts w:cs="Calibri"/>
                <w:color w:val="000000"/>
                <w:sz w:val="20"/>
                <w:szCs w:val="20"/>
              </w:rPr>
            </w:pPr>
            <w:r w:rsidRPr="005F1833">
              <w:rPr>
                <w:rFonts w:cs="Calibri"/>
                <w:color w:val="000000"/>
                <w:sz w:val="20"/>
                <w:szCs w:val="20"/>
              </w:rPr>
              <w:lastRenderedPageBreak/>
              <w:t xml:space="preserve">Construction of 16 student </w:t>
            </w:r>
            <w:proofErr w:type="spellStart"/>
            <w:r w:rsidRPr="005F1833">
              <w:rPr>
                <w:rFonts w:cs="Calibri"/>
                <w:color w:val="000000"/>
                <w:sz w:val="20"/>
                <w:szCs w:val="20"/>
              </w:rPr>
              <w:t>En</w:t>
            </w:r>
            <w:proofErr w:type="spellEnd"/>
            <w:r w:rsidRPr="005F1833">
              <w:rPr>
                <w:rFonts w:cs="Calibri"/>
                <w:color w:val="000000"/>
                <w:sz w:val="20"/>
                <w:szCs w:val="20"/>
              </w:rPr>
              <w:t xml:space="preserve">-Suite study rooms, 3 postgraduate </w:t>
            </w:r>
            <w:proofErr w:type="spellStart"/>
            <w:r w:rsidRPr="005F1833">
              <w:rPr>
                <w:rFonts w:cs="Calibri"/>
                <w:color w:val="000000"/>
                <w:sz w:val="20"/>
                <w:szCs w:val="20"/>
              </w:rPr>
              <w:t>En</w:t>
            </w:r>
            <w:proofErr w:type="spellEnd"/>
            <w:r w:rsidRPr="005F1833">
              <w:rPr>
                <w:rFonts w:cs="Calibri"/>
                <w:color w:val="000000"/>
                <w:sz w:val="20"/>
                <w:szCs w:val="20"/>
              </w:rPr>
              <w:t xml:space="preserve">-Suite study rooms, with </w:t>
            </w:r>
            <w:r w:rsidRPr="005F1833">
              <w:rPr>
                <w:rFonts w:cs="Calibri"/>
                <w:color w:val="000000"/>
                <w:sz w:val="20"/>
                <w:szCs w:val="20"/>
              </w:rPr>
              <w:lastRenderedPageBreak/>
              <w:t>communal living/kitchen areas and 1 warden flat. Onsite covered refuse storage and covered/secured cycle parking for 22 cycles.</w:t>
            </w:r>
          </w:p>
          <w:p w14:paraId="28BB10D4" w14:textId="77777777" w:rsidR="005F1833" w:rsidRPr="005F1833" w:rsidRDefault="005F1833" w:rsidP="005F1833">
            <w:pPr>
              <w:rPr>
                <w:rFonts w:cs="Calibri"/>
                <w:color w:val="000000"/>
                <w:sz w:val="20"/>
                <w:szCs w:val="20"/>
                <w:highlight w:val="yellow"/>
              </w:rPr>
            </w:pPr>
          </w:p>
        </w:tc>
        <w:tc>
          <w:tcPr>
            <w:tcW w:w="990" w:type="dxa"/>
          </w:tcPr>
          <w:p w14:paraId="2B8151B6" w14:textId="77777777" w:rsidR="005F1833" w:rsidRPr="005F1833" w:rsidRDefault="005F1833" w:rsidP="005F1833">
            <w:pPr>
              <w:jc w:val="center"/>
              <w:rPr>
                <w:rFonts w:cs="Calibri"/>
                <w:color w:val="000000"/>
                <w:sz w:val="20"/>
                <w:szCs w:val="20"/>
                <w:highlight w:val="yellow"/>
              </w:rPr>
            </w:pPr>
            <w:r w:rsidRPr="005F1833">
              <w:rPr>
                <w:rFonts w:cs="Calibri"/>
                <w:color w:val="000000"/>
                <w:sz w:val="20"/>
                <w:szCs w:val="20"/>
              </w:rPr>
              <w:lastRenderedPageBreak/>
              <w:t>20</w:t>
            </w:r>
          </w:p>
        </w:tc>
        <w:tc>
          <w:tcPr>
            <w:tcW w:w="2097" w:type="dxa"/>
          </w:tcPr>
          <w:p w14:paraId="1B286B8A"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Policy HP5 Compliant</w:t>
            </w:r>
          </w:p>
          <w:p w14:paraId="78B25E5A" w14:textId="77777777" w:rsidR="005F1833" w:rsidRPr="005F1833" w:rsidRDefault="005F1833" w:rsidP="005F1833">
            <w:pPr>
              <w:jc w:val="center"/>
              <w:rPr>
                <w:rFonts w:cs="Calibri"/>
                <w:color w:val="262626" w:themeColor="text1" w:themeTint="D9"/>
                <w:sz w:val="20"/>
                <w:szCs w:val="20"/>
                <w:highlight w:val="yellow"/>
              </w:rPr>
            </w:pPr>
            <w:r w:rsidRPr="005F1833">
              <w:rPr>
                <w:rFonts w:cs="Calibri"/>
                <w:color w:val="262626" w:themeColor="text1" w:themeTint="D9"/>
                <w:sz w:val="20"/>
                <w:szCs w:val="20"/>
              </w:rPr>
              <w:t>(located adjacent to a main thoroughfare)</w:t>
            </w:r>
          </w:p>
        </w:tc>
      </w:tr>
      <w:tr w:rsidR="005F1833" w:rsidRPr="005F1833" w14:paraId="65CBB47B" w14:textId="77777777" w:rsidTr="005F1833">
        <w:tc>
          <w:tcPr>
            <w:tcW w:w="1503" w:type="dxa"/>
          </w:tcPr>
          <w:p w14:paraId="7712AA06" w14:textId="77777777" w:rsidR="005F1833" w:rsidRPr="005F1833" w:rsidRDefault="005F1833" w:rsidP="005F1833">
            <w:pPr>
              <w:rPr>
                <w:rFonts w:cs="Calibri"/>
                <w:color w:val="000000"/>
                <w:sz w:val="20"/>
                <w:szCs w:val="20"/>
              </w:rPr>
            </w:pPr>
            <w:r w:rsidRPr="005F1833">
              <w:rPr>
                <w:rFonts w:cs="Calibri"/>
                <w:color w:val="000000"/>
                <w:sz w:val="20"/>
                <w:szCs w:val="20"/>
              </w:rPr>
              <w:lastRenderedPageBreak/>
              <w:t>19/00437/FUL</w:t>
            </w:r>
          </w:p>
          <w:p w14:paraId="22119F18" w14:textId="77777777" w:rsidR="005F1833" w:rsidRPr="005F1833" w:rsidRDefault="005F1833" w:rsidP="005F1833">
            <w:pPr>
              <w:rPr>
                <w:rFonts w:cs="Calibri"/>
                <w:color w:val="000000"/>
                <w:sz w:val="20"/>
                <w:szCs w:val="20"/>
                <w:highlight w:val="yellow"/>
              </w:rPr>
            </w:pPr>
          </w:p>
        </w:tc>
        <w:tc>
          <w:tcPr>
            <w:tcW w:w="1376" w:type="dxa"/>
            <w:shd w:val="clear" w:color="auto" w:fill="auto"/>
          </w:tcPr>
          <w:p w14:paraId="19111963" w14:textId="77777777" w:rsidR="005F1833" w:rsidRPr="005F1833" w:rsidRDefault="005F1833" w:rsidP="005F1833">
            <w:pPr>
              <w:rPr>
                <w:rFonts w:cs="Calibri"/>
                <w:color w:val="000000"/>
                <w:sz w:val="20"/>
                <w:szCs w:val="20"/>
              </w:rPr>
            </w:pPr>
            <w:r w:rsidRPr="005F1833">
              <w:rPr>
                <w:rFonts w:cs="Calibri"/>
                <w:color w:val="000000"/>
                <w:sz w:val="20"/>
                <w:szCs w:val="20"/>
              </w:rPr>
              <w:t>32 St Giles'</w:t>
            </w:r>
            <w:r w:rsidRPr="005F1833">
              <w:rPr>
                <w:rFonts w:cs="Calibri"/>
                <w:color w:val="000000"/>
                <w:sz w:val="20"/>
                <w:szCs w:val="20"/>
              </w:rPr>
              <w:br/>
              <w:t>Oxford</w:t>
            </w:r>
            <w:r w:rsidRPr="005F1833">
              <w:rPr>
                <w:rFonts w:cs="Calibri"/>
                <w:color w:val="000000"/>
                <w:sz w:val="20"/>
                <w:szCs w:val="20"/>
              </w:rPr>
              <w:br/>
              <w:t>OX1 3ND</w:t>
            </w:r>
          </w:p>
          <w:p w14:paraId="4007B13F" w14:textId="77777777" w:rsidR="005F1833" w:rsidRPr="005F1833" w:rsidRDefault="005F1833" w:rsidP="005F1833">
            <w:pPr>
              <w:rPr>
                <w:rFonts w:cs="Calibri"/>
                <w:color w:val="000000"/>
                <w:sz w:val="20"/>
                <w:szCs w:val="20"/>
                <w:highlight w:val="yellow"/>
              </w:rPr>
            </w:pPr>
          </w:p>
        </w:tc>
        <w:tc>
          <w:tcPr>
            <w:tcW w:w="3084" w:type="dxa"/>
          </w:tcPr>
          <w:p w14:paraId="0227A644" w14:textId="77777777" w:rsidR="005F1833" w:rsidRPr="005F1833" w:rsidRDefault="005F1833" w:rsidP="005F1833">
            <w:pPr>
              <w:rPr>
                <w:rFonts w:cs="Calibri"/>
                <w:color w:val="000000"/>
                <w:sz w:val="20"/>
                <w:szCs w:val="20"/>
              </w:rPr>
            </w:pPr>
            <w:r w:rsidRPr="005F1833">
              <w:rPr>
                <w:rFonts w:cs="Calibri"/>
                <w:color w:val="000000"/>
                <w:sz w:val="20"/>
                <w:szCs w:val="20"/>
              </w:rPr>
              <w:t xml:space="preserve">Change of use of a bank (Use Class A2) with ancillary residential unit on third floor to a mixed use comprising retail unit (Use Class A1) on the ground floor and monastic, university hall and administration spaces (Use Class Sui Generis) on the ground floor, first and second floors and student accommodation (Use Class Sui Generis) on the third floor.  Associated external alterations including changes to windows and doors to the rear and northern side elevations, replacement timber sash windows throughout and 4no. </w:t>
            </w:r>
            <w:proofErr w:type="gramStart"/>
            <w:r w:rsidRPr="005F1833">
              <w:rPr>
                <w:rFonts w:cs="Calibri"/>
                <w:color w:val="000000"/>
                <w:sz w:val="20"/>
                <w:szCs w:val="20"/>
              </w:rPr>
              <w:t>air</w:t>
            </w:r>
            <w:proofErr w:type="gramEnd"/>
            <w:r w:rsidRPr="005F1833">
              <w:rPr>
                <w:rFonts w:cs="Calibri"/>
                <w:color w:val="000000"/>
                <w:sz w:val="20"/>
                <w:szCs w:val="20"/>
              </w:rPr>
              <w:t xml:space="preserve"> conditioning units to the rear (amended plans).</w:t>
            </w:r>
          </w:p>
          <w:p w14:paraId="46223327" w14:textId="77777777" w:rsidR="005F1833" w:rsidRPr="005F1833" w:rsidRDefault="005F1833" w:rsidP="005F1833">
            <w:pPr>
              <w:rPr>
                <w:rFonts w:cs="Calibri"/>
                <w:color w:val="000000"/>
                <w:sz w:val="20"/>
                <w:szCs w:val="20"/>
                <w:highlight w:val="yellow"/>
              </w:rPr>
            </w:pPr>
          </w:p>
        </w:tc>
        <w:tc>
          <w:tcPr>
            <w:tcW w:w="990" w:type="dxa"/>
          </w:tcPr>
          <w:p w14:paraId="29113EB5" w14:textId="77777777" w:rsidR="005F1833" w:rsidRPr="005F1833" w:rsidRDefault="005F1833" w:rsidP="005F1833">
            <w:pPr>
              <w:jc w:val="center"/>
              <w:rPr>
                <w:rFonts w:cs="Calibri"/>
                <w:color w:val="000000"/>
                <w:sz w:val="20"/>
                <w:szCs w:val="20"/>
                <w:highlight w:val="yellow"/>
              </w:rPr>
            </w:pPr>
            <w:r w:rsidRPr="005F1833">
              <w:rPr>
                <w:rFonts w:cs="Calibri"/>
                <w:color w:val="000000"/>
                <w:sz w:val="20"/>
                <w:szCs w:val="20"/>
              </w:rPr>
              <w:t>4</w:t>
            </w:r>
          </w:p>
        </w:tc>
        <w:tc>
          <w:tcPr>
            <w:tcW w:w="2097" w:type="dxa"/>
          </w:tcPr>
          <w:p w14:paraId="159F6093" w14:textId="77777777" w:rsidR="005F1833" w:rsidRPr="005F1833" w:rsidRDefault="005F1833" w:rsidP="005F1833">
            <w:pPr>
              <w:jc w:val="center"/>
              <w:rPr>
                <w:rFonts w:cs="Calibri"/>
                <w:b/>
                <w:color w:val="262626" w:themeColor="text1" w:themeTint="D9"/>
                <w:sz w:val="20"/>
                <w:szCs w:val="20"/>
              </w:rPr>
            </w:pPr>
            <w:r w:rsidRPr="005F1833">
              <w:rPr>
                <w:rFonts w:cs="Calibri"/>
                <w:b/>
                <w:color w:val="262626" w:themeColor="text1" w:themeTint="D9"/>
                <w:sz w:val="20"/>
                <w:szCs w:val="20"/>
              </w:rPr>
              <w:t>Policy HP5 Compliant</w:t>
            </w:r>
          </w:p>
          <w:p w14:paraId="1E48B16F" w14:textId="77777777" w:rsidR="005F1833" w:rsidRPr="005F1833" w:rsidRDefault="005F1833" w:rsidP="005F1833">
            <w:pPr>
              <w:jc w:val="center"/>
              <w:rPr>
                <w:rFonts w:cs="Calibri"/>
                <w:color w:val="262626" w:themeColor="text1" w:themeTint="D9"/>
                <w:sz w:val="20"/>
                <w:szCs w:val="20"/>
                <w:highlight w:val="yellow"/>
              </w:rPr>
            </w:pPr>
            <w:r w:rsidRPr="005F1833">
              <w:rPr>
                <w:rFonts w:cs="Calibri"/>
                <w:color w:val="262626" w:themeColor="text1" w:themeTint="D9"/>
                <w:sz w:val="20"/>
                <w:szCs w:val="20"/>
              </w:rPr>
              <w:t>(located in the City Centre)</w:t>
            </w:r>
          </w:p>
        </w:tc>
      </w:tr>
    </w:tbl>
    <w:p w14:paraId="52D7C59F" w14:textId="2930997A" w:rsidR="005F1833" w:rsidRPr="005F1833" w:rsidRDefault="005F1833" w:rsidP="005F1833">
      <w:pPr>
        <w:autoSpaceDE w:val="0"/>
        <w:autoSpaceDN w:val="0"/>
        <w:adjustRightInd w:val="0"/>
        <w:spacing w:after="120" w:line="276" w:lineRule="auto"/>
        <w:ind w:left="360" w:right="-45"/>
        <w:jc w:val="center"/>
        <w:rPr>
          <w:rFonts w:asciiTheme="minorHAnsi" w:hAnsiTheme="minorHAnsi" w:cstheme="minorHAnsi"/>
          <w:sz w:val="20"/>
          <w:szCs w:val="20"/>
        </w:rPr>
      </w:pPr>
      <w:r w:rsidRPr="005F1833">
        <w:rPr>
          <w:rFonts w:eastAsia="Calibri" w:cs="Calibri"/>
          <w:b/>
          <w:color w:val="000000"/>
          <w:sz w:val="20"/>
          <w:szCs w:val="18"/>
        </w:rPr>
        <w:t>Table 1</w:t>
      </w:r>
      <w:r w:rsidR="009D4486">
        <w:rPr>
          <w:rFonts w:eastAsia="Calibri" w:cs="Calibri"/>
          <w:b/>
          <w:color w:val="000000"/>
          <w:sz w:val="20"/>
          <w:szCs w:val="18"/>
        </w:rPr>
        <w:t>7</w:t>
      </w:r>
      <w:r w:rsidRPr="005F1833">
        <w:rPr>
          <w:rFonts w:eastAsia="Calibri" w:cs="Calibri"/>
          <w:b/>
          <w:color w:val="000000"/>
          <w:sz w:val="20"/>
          <w:szCs w:val="18"/>
        </w:rPr>
        <w:t xml:space="preserve">: </w:t>
      </w:r>
      <w:r w:rsidRPr="005F1833">
        <w:rPr>
          <w:rFonts w:asciiTheme="minorHAnsi" w:hAnsiTheme="minorHAnsi" w:cstheme="minorHAnsi"/>
          <w:sz w:val="20"/>
          <w:szCs w:val="20"/>
        </w:rPr>
        <w:t>Planning permissions granted for new student accommodation 2019/20</w:t>
      </w:r>
    </w:p>
    <w:p w14:paraId="3AC55707" w14:textId="77777777" w:rsidR="005F1833" w:rsidRPr="005F1833" w:rsidRDefault="005F1833" w:rsidP="005F1833">
      <w:pPr>
        <w:autoSpaceDE w:val="0"/>
        <w:autoSpaceDN w:val="0"/>
        <w:adjustRightInd w:val="0"/>
        <w:spacing w:after="120" w:line="276" w:lineRule="auto"/>
        <w:ind w:right="-45"/>
        <w:rPr>
          <w:rFonts w:eastAsia="Calibri" w:cs="Calibri"/>
          <w:b/>
          <w:color w:val="000000"/>
          <w:sz w:val="20"/>
          <w:szCs w:val="18"/>
          <w:highlight w:val="yellow"/>
        </w:rPr>
      </w:pPr>
    </w:p>
    <w:bookmarkStart w:id="48" w:name="_Toc28082391"/>
    <w:bookmarkStart w:id="49" w:name="_Toc55376471"/>
    <w:p w14:paraId="3FA88175" w14:textId="77777777" w:rsidR="005F1833" w:rsidRPr="005F1833" w:rsidRDefault="005F1833" w:rsidP="002C7AB7">
      <w:pPr>
        <w:pStyle w:val="Heading2"/>
      </w:pPr>
      <w:r w:rsidRPr="005F1833">
        <w:rPr>
          <w:rFonts w:eastAsia="Calibri" w:cs="Calibri"/>
          <w:noProof/>
          <w:color w:val="1F4E79" w:themeColor="accent1" w:themeShade="80"/>
          <w:sz w:val="8"/>
          <w:szCs w:val="22"/>
        </w:rPr>
        <mc:AlternateContent>
          <mc:Choice Requires="wps">
            <w:drawing>
              <wp:anchor distT="0" distB="0" distL="114300" distR="114300" simplePos="0" relativeHeight="251558912" behindDoc="1" locked="0" layoutInCell="1" allowOverlap="1" wp14:anchorId="2C1EC744" wp14:editId="5E9072DD">
                <wp:simplePos x="0" y="0"/>
                <wp:positionH relativeFrom="column">
                  <wp:posOffset>-72390</wp:posOffset>
                </wp:positionH>
                <wp:positionV relativeFrom="paragraph">
                  <wp:posOffset>5080</wp:posOffset>
                </wp:positionV>
                <wp:extent cx="5885180" cy="847725"/>
                <wp:effectExtent l="0" t="0" r="1270" b="9525"/>
                <wp:wrapNone/>
                <wp:docPr id="26" name="Rectangle 26"/>
                <wp:cNvGraphicFramePr/>
                <a:graphic xmlns:a="http://schemas.openxmlformats.org/drawingml/2006/main">
                  <a:graphicData uri="http://schemas.microsoft.com/office/word/2010/wordprocessingShape">
                    <wps:wsp>
                      <wps:cNvSpPr/>
                      <wps:spPr>
                        <a:xfrm>
                          <a:off x="0" y="0"/>
                          <a:ext cx="5885180" cy="8477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13FE1D" id="Rectangle 26" o:spid="_x0000_s1026" style="position:absolute;margin-left:-5.7pt;margin-top:.4pt;width:463.4pt;height:6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" fillcolor="#fcd5b5" stroked="f" strokeweight="2pt"/>
            </w:pict>
          </mc:Fallback>
        </mc:AlternateContent>
      </w:r>
      <w:r w:rsidRPr="005F1833">
        <w:t>Indicator 19: HOUSES IN MULTIPLE OCCUPATION (HMOs)</w:t>
      </w:r>
      <w:bookmarkEnd w:id="48"/>
      <w:bookmarkEnd w:id="49"/>
    </w:p>
    <w:p w14:paraId="3E7B3E25"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190BE6B6" w14:textId="77777777" w:rsidR="005F1833" w:rsidRPr="005F1833" w:rsidRDefault="005F1833" w:rsidP="005F1833">
      <w:pPr>
        <w:autoSpaceDE w:val="0"/>
        <w:autoSpaceDN w:val="0"/>
        <w:adjustRightInd w:val="0"/>
        <w:ind w:left="720" w:hanging="720"/>
        <w:jc w:val="both"/>
        <w:rPr>
          <w:rFonts w:eastAsia="Calibri" w:cs="Calibri"/>
          <w:b/>
          <w:color w:val="385623" w:themeColor="accent6" w:themeShade="80"/>
          <w:szCs w:val="22"/>
        </w:rPr>
      </w:pPr>
      <w:r w:rsidRPr="005F1833">
        <w:rPr>
          <w:rFonts w:eastAsia="Calibri" w:cs="Calibri"/>
          <w:b/>
          <w:color w:val="385623" w:themeColor="accent6" w:themeShade="80"/>
          <w:szCs w:val="22"/>
        </w:rPr>
        <w:t>Target: No set target. AMR to include a report on the number of applications determined for the creation of new HMOs within each ward and of these the number approved.</w:t>
      </w:r>
    </w:p>
    <w:p w14:paraId="789EA2B7" w14:textId="77777777" w:rsidR="005F1833" w:rsidRPr="005F1833" w:rsidRDefault="005F1833" w:rsidP="005F1833">
      <w:pPr>
        <w:autoSpaceDE w:val="0"/>
        <w:autoSpaceDN w:val="0"/>
        <w:adjustRightInd w:val="0"/>
        <w:ind w:firstLine="720"/>
        <w:jc w:val="both"/>
        <w:rPr>
          <w:rFonts w:eastAsia="Calibri" w:cs="Calibri"/>
          <w:b/>
          <w:color w:val="385623" w:themeColor="accent6" w:themeShade="80"/>
          <w:szCs w:val="22"/>
        </w:rPr>
      </w:pPr>
      <w:r w:rsidRPr="005F1833">
        <w:rPr>
          <w:rFonts w:eastAsia="Calibri" w:cs="Calibri"/>
          <w:color w:val="385623" w:themeColor="accent6" w:themeShade="80"/>
          <w:sz w:val="20"/>
          <w:szCs w:val="22"/>
        </w:rPr>
        <w:t>(Sites and Housing Plan Policy HP7)</w:t>
      </w:r>
    </w:p>
    <w:p w14:paraId="78D53512"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Cs w:val="22"/>
        </w:rPr>
      </w:pPr>
    </w:p>
    <w:p w14:paraId="2661F7A4" w14:textId="77777777" w:rsidR="005F1833" w:rsidRPr="005F1833" w:rsidRDefault="005F1833" w:rsidP="00250F8C">
      <w:pPr>
        <w:numPr>
          <w:ilvl w:val="1"/>
          <w:numId w:val="9"/>
        </w:numPr>
        <w:autoSpaceDE w:val="0"/>
        <w:autoSpaceDN w:val="0"/>
        <w:adjustRightInd w:val="0"/>
        <w:spacing w:after="120" w:line="276" w:lineRule="auto"/>
        <w:ind w:right="-45"/>
        <w:jc w:val="both"/>
        <w:rPr>
          <w:rFonts w:eastAsia="Calibri" w:cs="Calibri"/>
          <w:color w:val="385623" w:themeColor="accent6" w:themeShade="80"/>
          <w:szCs w:val="22"/>
        </w:rPr>
      </w:pPr>
      <w:r w:rsidRPr="005F1833">
        <w:rPr>
          <w:rFonts w:eastAsia="Calibri" w:cs="Times New Roman"/>
          <w:szCs w:val="22"/>
        </w:rPr>
        <w:t xml:space="preserve">A house in multiple </w:t>
      </w:r>
      <w:proofErr w:type="gramStart"/>
      <w:r w:rsidRPr="005F1833">
        <w:rPr>
          <w:rFonts w:eastAsia="Calibri" w:cs="Times New Roman"/>
          <w:szCs w:val="22"/>
        </w:rPr>
        <w:t>occupation</w:t>
      </w:r>
      <w:proofErr w:type="gramEnd"/>
      <w:r w:rsidRPr="005F1833">
        <w:rPr>
          <w:rFonts w:eastAsia="Calibri" w:cs="Times New Roman"/>
          <w:szCs w:val="22"/>
        </w:rPr>
        <w:t xml:space="preserve"> (HMO) is a shared house occupied by three or more unrelated individuals, as their only or main residence, who share basic amenities such as a kitchen or bathroom. Shared properties can help to meet housing needs in some areas, although the conversion of family homes to HMOs can lead to a shortfall in family accommodation. </w:t>
      </w:r>
      <w:r w:rsidRPr="005F1833">
        <w:rPr>
          <w:lang w:val="en"/>
        </w:rPr>
        <w:t>HMOs form an unusually high percentage of housing in Oxford in comparison to other cities of a similar size. It is estimated that 1 in 5 of the resident population live in an HMO.</w:t>
      </w:r>
    </w:p>
    <w:p w14:paraId="17660B0C" w14:textId="77777777" w:rsidR="005F1833" w:rsidRPr="005F1833" w:rsidRDefault="005F1833" w:rsidP="00250F8C">
      <w:pPr>
        <w:numPr>
          <w:ilvl w:val="1"/>
          <w:numId w:val="9"/>
        </w:numPr>
        <w:autoSpaceDE w:val="0"/>
        <w:autoSpaceDN w:val="0"/>
        <w:adjustRightInd w:val="0"/>
        <w:spacing w:after="120" w:line="276" w:lineRule="auto"/>
        <w:ind w:right="-45"/>
        <w:jc w:val="both"/>
      </w:pPr>
      <w:r w:rsidRPr="005F1833">
        <w:t xml:space="preserve">Planning permission is not usually required for the conversion of a C3 dwelling house to a C4 ‘small’ HMO with three to six occupiers. However, on 25 February 2012 the City Council brought into force an </w:t>
      </w:r>
      <w:hyperlink r:id="rId23" w:history="1">
        <w:r w:rsidRPr="005F1833">
          <w:rPr>
            <w:color w:val="0000FF"/>
            <w:u w:val="single"/>
          </w:rPr>
          <w:t>Article 4 Direction</w:t>
        </w:r>
      </w:hyperlink>
      <w:r w:rsidRPr="005F1833">
        <w:t xml:space="preserve"> that means planning permission is required for this change of use in Oxford.  Planning permission is also required for the conversion of a C3 dwelling to a Sui Generis ‘large’ HMO with more than six occupiers. The change of use from a ‘small’ C4 HMO to a ‘large’ Sui Generis HMO also requires planning permission. </w:t>
      </w:r>
    </w:p>
    <w:p w14:paraId="40C2953D" w14:textId="46482DE1" w:rsidR="005F1833" w:rsidRPr="005F1833" w:rsidRDefault="005F1833" w:rsidP="00250F8C">
      <w:pPr>
        <w:numPr>
          <w:ilvl w:val="1"/>
          <w:numId w:val="9"/>
        </w:numPr>
        <w:autoSpaceDE w:val="0"/>
        <w:autoSpaceDN w:val="0"/>
        <w:adjustRightInd w:val="0"/>
        <w:spacing w:after="120" w:line="276" w:lineRule="auto"/>
        <w:ind w:right="-45"/>
        <w:jc w:val="both"/>
      </w:pPr>
      <w:r w:rsidRPr="005F1833">
        <w:lastRenderedPageBreak/>
        <w:t xml:space="preserve">There is no Local Plan target for </w:t>
      </w:r>
      <w:proofErr w:type="gramStart"/>
      <w:r w:rsidRPr="005F1833">
        <w:t>HMOs,</w:t>
      </w:r>
      <w:proofErr w:type="gramEnd"/>
      <w:r w:rsidRPr="005F1833">
        <w:t xml:space="preserve"> however the AMR is required to report on the number of planning applications for new HMOs that are determined and approved during the monitoring year (Table </w:t>
      </w:r>
      <w:r w:rsidR="00C2502A">
        <w:t>18</w:t>
      </w:r>
      <w:r w:rsidRPr="005F1833">
        <w:t>).</w:t>
      </w:r>
    </w:p>
    <w:p w14:paraId="03E422C0" w14:textId="77777777" w:rsidR="005F1833" w:rsidRPr="005F1833" w:rsidRDefault="005F1833" w:rsidP="00250F8C">
      <w:pPr>
        <w:numPr>
          <w:ilvl w:val="1"/>
          <w:numId w:val="9"/>
        </w:numPr>
        <w:autoSpaceDE w:val="0"/>
        <w:autoSpaceDN w:val="0"/>
        <w:adjustRightInd w:val="0"/>
        <w:spacing w:after="120" w:line="276" w:lineRule="auto"/>
        <w:ind w:right="-45"/>
        <w:jc w:val="both"/>
        <w:rPr>
          <w:rFonts w:asciiTheme="minorHAnsi" w:hAnsiTheme="minorHAnsi" w:cstheme="minorHAnsi"/>
          <w:sz w:val="20"/>
          <w:szCs w:val="20"/>
        </w:rPr>
      </w:pPr>
      <w:r w:rsidRPr="005F1833">
        <w:t xml:space="preserve">The City Council has been actively working with HMO landlords to communicate the need for planning permission and therefore some of these applications may be regularising changes of use that have already taken place.  In October 2019, </w:t>
      </w:r>
      <w:proofErr w:type="spellStart"/>
      <w:r w:rsidRPr="005F1833">
        <w:t>AirBnB</w:t>
      </w:r>
      <w:proofErr w:type="spellEnd"/>
      <w:r w:rsidRPr="005F1833">
        <w:t xml:space="preserve"> launched a consultation in which they recommend that the UK Government changes the law to require landlords to receive planning permission before they rent out an entire house on a short-let basis for more than 140 nights in a year. If the Government introduced similar laws across the country, it would require short-let landlords in Oxford to receive planning permission This would provide the City Council with a complete list of entire homes that are being rented throughout the year on a short-let basis, which would make investigations significantly easier and could be used in deciding whether or not to grant planning permission for further short-lets within a community</w:t>
      </w:r>
      <w:r w:rsidRPr="005F1833">
        <w:rPr>
          <w:rFonts w:eastAsia="Calibri" w:cs="Calibri"/>
          <w:szCs w:val="22"/>
        </w:rPr>
        <w:t>.</w:t>
      </w:r>
    </w:p>
    <w:tbl>
      <w:tblPr>
        <w:tblStyle w:val="TableGrid112"/>
        <w:tblW w:w="10632" w:type="dxa"/>
        <w:jc w:val="center"/>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4A0" w:firstRow="1" w:lastRow="0" w:firstColumn="1" w:lastColumn="0" w:noHBand="0" w:noVBand="1"/>
      </w:tblPr>
      <w:tblGrid>
        <w:gridCol w:w="1560"/>
        <w:gridCol w:w="1134"/>
        <w:gridCol w:w="1134"/>
        <w:gridCol w:w="1134"/>
        <w:gridCol w:w="1134"/>
        <w:gridCol w:w="1134"/>
        <w:gridCol w:w="1134"/>
        <w:gridCol w:w="1134"/>
        <w:gridCol w:w="1134"/>
      </w:tblGrid>
      <w:tr w:rsidR="005F1833" w:rsidRPr="005F1833" w14:paraId="17365AFF" w14:textId="77777777" w:rsidTr="005F1833">
        <w:trPr>
          <w:tblHeader/>
          <w:jc w:val="center"/>
        </w:trPr>
        <w:tc>
          <w:tcPr>
            <w:tcW w:w="1560" w:type="dxa"/>
            <w:shd w:val="clear" w:color="auto" w:fill="C5E0B3" w:themeFill="accent6" w:themeFillTint="66"/>
            <w:vAlign w:val="center"/>
          </w:tcPr>
          <w:p w14:paraId="6215CE34"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Ward</w:t>
            </w:r>
          </w:p>
        </w:tc>
        <w:tc>
          <w:tcPr>
            <w:tcW w:w="1134" w:type="dxa"/>
            <w:shd w:val="clear" w:color="auto" w:fill="C5E0B3" w:themeFill="accent6" w:themeFillTint="66"/>
          </w:tcPr>
          <w:p w14:paraId="79949267"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determined 2016/17</w:t>
            </w:r>
          </w:p>
        </w:tc>
        <w:tc>
          <w:tcPr>
            <w:tcW w:w="1134" w:type="dxa"/>
            <w:shd w:val="clear" w:color="auto" w:fill="C5E0B3" w:themeFill="accent6" w:themeFillTint="66"/>
          </w:tcPr>
          <w:p w14:paraId="53C180BD"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w:t>
            </w:r>
          </w:p>
          <w:p w14:paraId="4174AE4C"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approved 2016/17</w:t>
            </w:r>
          </w:p>
        </w:tc>
        <w:tc>
          <w:tcPr>
            <w:tcW w:w="1134" w:type="dxa"/>
            <w:shd w:val="clear" w:color="auto" w:fill="C5E0B3" w:themeFill="accent6" w:themeFillTint="66"/>
          </w:tcPr>
          <w:p w14:paraId="344F7912"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w:t>
            </w:r>
          </w:p>
          <w:p w14:paraId="67E46ABF"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Applications determined 2017/2018</w:t>
            </w:r>
          </w:p>
        </w:tc>
        <w:tc>
          <w:tcPr>
            <w:tcW w:w="1134" w:type="dxa"/>
            <w:shd w:val="clear" w:color="auto" w:fill="C5E0B3" w:themeFill="accent6" w:themeFillTint="66"/>
          </w:tcPr>
          <w:p w14:paraId="40E01EF8"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approved 2017/2018</w:t>
            </w:r>
          </w:p>
        </w:tc>
        <w:tc>
          <w:tcPr>
            <w:tcW w:w="1134" w:type="dxa"/>
            <w:shd w:val="clear" w:color="auto" w:fill="C5E0B3" w:themeFill="accent6" w:themeFillTint="66"/>
          </w:tcPr>
          <w:p w14:paraId="7110D40D"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w:t>
            </w:r>
          </w:p>
          <w:p w14:paraId="2DA3ED43"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Applications determined 2018/19</w:t>
            </w:r>
          </w:p>
        </w:tc>
        <w:tc>
          <w:tcPr>
            <w:tcW w:w="1134" w:type="dxa"/>
            <w:shd w:val="clear" w:color="auto" w:fill="C5E0B3" w:themeFill="accent6" w:themeFillTint="66"/>
          </w:tcPr>
          <w:p w14:paraId="04D1E49B"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approved 2018/19</w:t>
            </w:r>
          </w:p>
        </w:tc>
        <w:tc>
          <w:tcPr>
            <w:tcW w:w="1134" w:type="dxa"/>
            <w:shd w:val="clear" w:color="auto" w:fill="C5E0B3" w:themeFill="accent6" w:themeFillTint="66"/>
          </w:tcPr>
          <w:p w14:paraId="033BC9CE"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determined 2019/20</w:t>
            </w:r>
          </w:p>
        </w:tc>
        <w:tc>
          <w:tcPr>
            <w:tcW w:w="1134" w:type="dxa"/>
            <w:shd w:val="clear" w:color="auto" w:fill="C5E0B3" w:themeFill="accent6" w:themeFillTint="66"/>
          </w:tcPr>
          <w:p w14:paraId="27B99FDB" w14:textId="77777777" w:rsidR="005F1833" w:rsidRPr="005F1833" w:rsidRDefault="005F1833" w:rsidP="005F1833">
            <w:pPr>
              <w:jc w:val="center"/>
              <w:rPr>
                <w:rFonts w:cstheme="minorHAnsi"/>
                <w:b/>
                <w:color w:val="262626" w:themeColor="text1" w:themeTint="D9"/>
                <w:sz w:val="16"/>
                <w:szCs w:val="18"/>
              </w:rPr>
            </w:pPr>
            <w:r w:rsidRPr="005F1833">
              <w:rPr>
                <w:rFonts w:cstheme="minorHAnsi"/>
                <w:b/>
                <w:color w:val="262626" w:themeColor="text1" w:themeTint="D9"/>
                <w:sz w:val="16"/>
                <w:szCs w:val="18"/>
              </w:rPr>
              <w:t>HMO applications approved 2019/20</w:t>
            </w:r>
          </w:p>
        </w:tc>
      </w:tr>
      <w:tr w:rsidR="005F1833" w:rsidRPr="005F1833" w14:paraId="29F37159" w14:textId="77777777" w:rsidTr="005F1833">
        <w:trPr>
          <w:jc w:val="center"/>
        </w:trPr>
        <w:tc>
          <w:tcPr>
            <w:tcW w:w="1560" w:type="dxa"/>
            <w:shd w:val="clear" w:color="auto" w:fill="E2EFD9" w:themeFill="accent6" w:themeFillTint="33"/>
          </w:tcPr>
          <w:p w14:paraId="1B4DA93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Barton and </w:t>
            </w:r>
            <w:proofErr w:type="spellStart"/>
            <w:r w:rsidRPr="005F1833">
              <w:rPr>
                <w:rFonts w:asciiTheme="minorHAnsi" w:hAnsiTheme="minorHAnsi" w:cstheme="minorHAnsi"/>
                <w:color w:val="262626" w:themeColor="text1" w:themeTint="D9"/>
                <w:sz w:val="20"/>
                <w:szCs w:val="20"/>
              </w:rPr>
              <w:t>Sandhills</w:t>
            </w:r>
            <w:proofErr w:type="spellEnd"/>
          </w:p>
        </w:tc>
        <w:tc>
          <w:tcPr>
            <w:tcW w:w="1134" w:type="dxa"/>
            <w:shd w:val="clear" w:color="auto" w:fill="E2EFD9" w:themeFill="accent6" w:themeFillTint="33"/>
            <w:vAlign w:val="center"/>
          </w:tcPr>
          <w:p w14:paraId="0D61DF9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vAlign w:val="center"/>
          </w:tcPr>
          <w:p w14:paraId="7ECAEB8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49B9C3A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7</w:t>
            </w:r>
          </w:p>
        </w:tc>
        <w:tc>
          <w:tcPr>
            <w:tcW w:w="1134" w:type="dxa"/>
            <w:shd w:val="clear" w:color="auto" w:fill="E2EFD9" w:themeFill="accent6" w:themeFillTint="33"/>
          </w:tcPr>
          <w:p w14:paraId="7693A705"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197B645A"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DC59C26"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1043446"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69562C6E"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r>
      <w:tr w:rsidR="005F1833" w:rsidRPr="005F1833" w14:paraId="325E285B" w14:textId="77777777" w:rsidTr="005F1833">
        <w:trPr>
          <w:jc w:val="center"/>
        </w:trPr>
        <w:tc>
          <w:tcPr>
            <w:tcW w:w="1560" w:type="dxa"/>
            <w:shd w:val="clear" w:color="auto" w:fill="E2EFD9" w:themeFill="accent6" w:themeFillTint="33"/>
          </w:tcPr>
          <w:p w14:paraId="7B5020B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Blackbird Leys</w:t>
            </w:r>
          </w:p>
        </w:tc>
        <w:tc>
          <w:tcPr>
            <w:tcW w:w="1134" w:type="dxa"/>
            <w:shd w:val="clear" w:color="auto" w:fill="E2EFD9" w:themeFill="accent6" w:themeFillTint="33"/>
            <w:vAlign w:val="center"/>
          </w:tcPr>
          <w:p w14:paraId="4C0343C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344CE21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048B802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76C0172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24636B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1AAD359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01ED9D0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3AEC23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r>
      <w:tr w:rsidR="005F1833" w:rsidRPr="005F1833" w14:paraId="2BAA2343" w14:textId="77777777" w:rsidTr="005F1833">
        <w:trPr>
          <w:jc w:val="center"/>
        </w:trPr>
        <w:tc>
          <w:tcPr>
            <w:tcW w:w="1560" w:type="dxa"/>
            <w:shd w:val="clear" w:color="auto" w:fill="E2EFD9" w:themeFill="accent6" w:themeFillTint="33"/>
          </w:tcPr>
          <w:p w14:paraId="613EEA2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Carfax</w:t>
            </w:r>
          </w:p>
        </w:tc>
        <w:tc>
          <w:tcPr>
            <w:tcW w:w="1134" w:type="dxa"/>
            <w:shd w:val="clear" w:color="auto" w:fill="E2EFD9" w:themeFill="accent6" w:themeFillTint="33"/>
            <w:vAlign w:val="center"/>
          </w:tcPr>
          <w:p w14:paraId="45A98B6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vAlign w:val="center"/>
          </w:tcPr>
          <w:p w14:paraId="145588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30622BB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413381B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7005185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E836B9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62C268B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5738733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r>
      <w:tr w:rsidR="005F1833" w:rsidRPr="005F1833" w14:paraId="05977991" w14:textId="77777777" w:rsidTr="005F1833">
        <w:trPr>
          <w:jc w:val="center"/>
        </w:trPr>
        <w:tc>
          <w:tcPr>
            <w:tcW w:w="1560" w:type="dxa"/>
            <w:shd w:val="clear" w:color="auto" w:fill="E2EFD9" w:themeFill="accent6" w:themeFillTint="33"/>
          </w:tcPr>
          <w:p w14:paraId="39177FF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Churchill</w:t>
            </w:r>
          </w:p>
        </w:tc>
        <w:tc>
          <w:tcPr>
            <w:tcW w:w="1134" w:type="dxa"/>
            <w:shd w:val="clear" w:color="auto" w:fill="E2EFD9" w:themeFill="accent6" w:themeFillTint="33"/>
            <w:vAlign w:val="center"/>
          </w:tcPr>
          <w:p w14:paraId="5595945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15</w:t>
            </w:r>
          </w:p>
        </w:tc>
        <w:tc>
          <w:tcPr>
            <w:tcW w:w="1134" w:type="dxa"/>
            <w:shd w:val="clear" w:color="auto" w:fill="E2EFD9" w:themeFill="accent6" w:themeFillTint="33"/>
            <w:vAlign w:val="center"/>
          </w:tcPr>
          <w:p w14:paraId="666833A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11</w:t>
            </w:r>
          </w:p>
        </w:tc>
        <w:tc>
          <w:tcPr>
            <w:tcW w:w="1134" w:type="dxa"/>
            <w:shd w:val="clear" w:color="auto" w:fill="E2EFD9" w:themeFill="accent6" w:themeFillTint="33"/>
          </w:tcPr>
          <w:p w14:paraId="469379E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12</w:t>
            </w:r>
          </w:p>
        </w:tc>
        <w:tc>
          <w:tcPr>
            <w:tcW w:w="1134" w:type="dxa"/>
            <w:shd w:val="clear" w:color="auto" w:fill="E2EFD9" w:themeFill="accent6" w:themeFillTint="33"/>
          </w:tcPr>
          <w:p w14:paraId="22B81E4F"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0C6F878E"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2DB017AC"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5788E717"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12</w:t>
            </w:r>
          </w:p>
        </w:tc>
        <w:tc>
          <w:tcPr>
            <w:tcW w:w="1134" w:type="dxa"/>
            <w:shd w:val="clear" w:color="auto" w:fill="E2EFD9" w:themeFill="accent6" w:themeFillTint="33"/>
          </w:tcPr>
          <w:p w14:paraId="3A1653BE"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r>
      <w:tr w:rsidR="005F1833" w:rsidRPr="005F1833" w14:paraId="29DBA976" w14:textId="77777777" w:rsidTr="005F1833">
        <w:trPr>
          <w:jc w:val="center"/>
        </w:trPr>
        <w:tc>
          <w:tcPr>
            <w:tcW w:w="1560" w:type="dxa"/>
            <w:shd w:val="clear" w:color="auto" w:fill="E2EFD9" w:themeFill="accent6" w:themeFillTint="33"/>
          </w:tcPr>
          <w:p w14:paraId="1F1F657A"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Cowley</w:t>
            </w:r>
            <w:proofErr w:type="spellEnd"/>
          </w:p>
        </w:tc>
        <w:tc>
          <w:tcPr>
            <w:tcW w:w="1134" w:type="dxa"/>
            <w:shd w:val="clear" w:color="auto" w:fill="E2EFD9" w:themeFill="accent6" w:themeFillTint="33"/>
            <w:vAlign w:val="center"/>
          </w:tcPr>
          <w:p w14:paraId="1284BCD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12</w:t>
            </w:r>
          </w:p>
        </w:tc>
        <w:tc>
          <w:tcPr>
            <w:tcW w:w="1134" w:type="dxa"/>
            <w:shd w:val="clear" w:color="auto" w:fill="E2EFD9" w:themeFill="accent6" w:themeFillTint="33"/>
            <w:vAlign w:val="center"/>
          </w:tcPr>
          <w:p w14:paraId="094D041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11</w:t>
            </w:r>
          </w:p>
        </w:tc>
        <w:tc>
          <w:tcPr>
            <w:tcW w:w="1134" w:type="dxa"/>
            <w:shd w:val="clear" w:color="auto" w:fill="E2EFD9" w:themeFill="accent6" w:themeFillTint="33"/>
          </w:tcPr>
          <w:p w14:paraId="6AA359A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13</w:t>
            </w:r>
          </w:p>
        </w:tc>
        <w:tc>
          <w:tcPr>
            <w:tcW w:w="1134" w:type="dxa"/>
            <w:shd w:val="clear" w:color="auto" w:fill="E2EFD9" w:themeFill="accent6" w:themeFillTint="33"/>
          </w:tcPr>
          <w:p w14:paraId="17B306F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4A1F7E3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3539ABD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0082493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13FDBB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r>
      <w:tr w:rsidR="005F1833" w:rsidRPr="005F1833" w14:paraId="026FDDB3" w14:textId="77777777" w:rsidTr="005F1833">
        <w:trPr>
          <w:jc w:val="center"/>
        </w:trPr>
        <w:tc>
          <w:tcPr>
            <w:tcW w:w="1560" w:type="dxa"/>
            <w:shd w:val="clear" w:color="auto" w:fill="E2EFD9" w:themeFill="accent6" w:themeFillTint="33"/>
          </w:tcPr>
          <w:p w14:paraId="6B00CD86"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Cowley</w:t>
            </w:r>
            <w:proofErr w:type="spellEnd"/>
            <w:r w:rsidRPr="005F1833">
              <w:rPr>
                <w:rFonts w:asciiTheme="minorHAnsi" w:hAnsiTheme="minorHAnsi" w:cstheme="minorHAnsi"/>
                <w:color w:val="262626" w:themeColor="text1" w:themeTint="D9"/>
                <w:sz w:val="20"/>
                <w:szCs w:val="20"/>
              </w:rPr>
              <w:t xml:space="preserve"> Marsh</w:t>
            </w:r>
          </w:p>
        </w:tc>
        <w:tc>
          <w:tcPr>
            <w:tcW w:w="1134" w:type="dxa"/>
            <w:shd w:val="clear" w:color="auto" w:fill="E2EFD9" w:themeFill="accent6" w:themeFillTint="33"/>
            <w:vAlign w:val="center"/>
          </w:tcPr>
          <w:p w14:paraId="18D971F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vAlign w:val="center"/>
          </w:tcPr>
          <w:p w14:paraId="68F6290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469208D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6B6A7C5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6F30298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25B72FC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7FB10DF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467144F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1BD36451" w14:textId="77777777" w:rsidTr="005F1833">
        <w:trPr>
          <w:jc w:val="center"/>
        </w:trPr>
        <w:tc>
          <w:tcPr>
            <w:tcW w:w="1560" w:type="dxa"/>
            <w:shd w:val="clear" w:color="auto" w:fill="E2EFD9" w:themeFill="accent6" w:themeFillTint="33"/>
          </w:tcPr>
          <w:p w14:paraId="1898DC52"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Headington</w:t>
            </w:r>
            <w:proofErr w:type="spellEnd"/>
          </w:p>
        </w:tc>
        <w:tc>
          <w:tcPr>
            <w:tcW w:w="1134" w:type="dxa"/>
            <w:shd w:val="clear" w:color="auto" w:fill="E2EFD9" w:themeFill="accent6" w:themeFillTint="33"/>
            <w:vAlign w:val="center"/>
          </w:tcPr>
          <w:p w14:paraId="3B48E36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11</w:t>
            </w:r>
          </w:p>
        </w:tc>
        <w:tc>
          <w:tcPr>
            <w:tcW w:w="1134" w:type="dxa"/>
            <w:shd w:val="clear" w:color="auto" w:fill="E2EFD9" w:themeFill="accent6" w:themeFillTint="33"/>
            <w:vAlign w:val="center"/>
          </w:tcPr>
          <w:p w14:paraId="7649887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7E051C1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51376B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76BD6A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5BAB703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5AFBCA9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0896CA1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r>
      <w:tr w:rsidR="005F1833" w:rsidRPr="005F1833" w14:paraId="2D20A632" w14:textId="77777777" w:rsidTr="005F1833">
        <w:trPr>
          <w:jc w:val="center"/>
        </w:trPr>
        <w:tc>
          <w:tcPr>
            <w:tcW w:w="1560" w:type="dxa"/>
            <w:shd w:val="clear" w:color="auto" w:fill="E2EFD9" w:themeFill="accent6" w:themeFillTint="33"/>
          </w:tcPr>
          <w:p w14:paraId="17BC455B"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Headington</w:t>
            </w:r>
            <w:proofErr w:type="spellEnd"/>
            <w:r w:rsidRPr="005F1833">
              <w:rPr>
                <w:rFonts w:asciiTheme="minorHAnsi" w:hAnsiTheme="minorHAnsi" w:cstheme="minorHAnsi"/>
                <w:color w:val="262626" w:themeColor="text1" w:themeTint="D9"/>
                <w:sz w:val="20"/>
                <w:szCs w:val="20"/>
              </w:rPr>
              <w:t xml:space="preserve"> Hill and Northway</w:t>
            </w:r>
          </w:p>
        </w:tc>
        <w:tc>
          <w:tcPr>
            <w:tcW w:w="1134" w:type="dxa"/>
            <w:shd w:val="clear" w:color="auto" w:fill="E2EFD9" w:themeFill="accent6" w:themeFillTint="33"/>
            <w:vAlign w:val="center"/>
          </w:tcPr>
          <w:p w14:paraId="2CBD63F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vAlign w:val="center"/>
          </w:tcPr>
          <w:p w14:paraId="78AFCAA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0AFE21B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525F3F9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2B1872B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63F5493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5406BD6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219D5DB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21049DEE" w14:textId="77777777" w:rsidTr="005F1833">
        <w:trPr>
          <w:jc w:val="center"/>
        </w:trPr>
        <w:tc>
          <w:tcPr>
            <w:tcW w:w="1560" w:type="dxa"/>
            <w:shd w:val="clear" w:color="auto" w:fill="E2EFD9" w:themeFill="accent6" w:themeFillTint="33"/>
          </w:tcPr>
          <w:p w14:paraId="5894A3E7"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Hinksey</w:t>
            </w:r>
            <w:proofErr w:type="spellEnd"/>
            <w:r w:rsidRPr="005F1833">
              <w:rPr>
                <w:rFonts w:asciiTheme="minorHAnsi" w:hAnsiTheme="minorHAnsi" w:cstheme="minorHAnsi"/>
                <w:color w:val="262626" w:themeColor="text1" w:themeTint="D9"/>
                <w:sz w:val="20"/>
                <w:szCs w:val="20"/>
              </w:rPr>
              <w:t xml:space="preserve"> Park</w:t>
            </w:r>
          </w:p>
        </w:tc>
        <w:tc>
          <w:tcPr>
            <w:tcW w:w="1134" w:type="dxa"/>
            <w:shd w:val="clear" w:color="auto" w:fill="E2EFD9" w:themeFill="accent6" w:themeFillTint="33"/>
            <w:vAlign w:val="center"/>
          </w:tcPr>
          <w:p w14:paraId="5960C9A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71250BB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353F7BF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5F82AE2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33610E8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D780A0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712530A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3AC7E0B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r>
      <w:tr w:rsidR="005F1833" w:rsidRPr="005F1833" w14:paraId="09A747A8" w14:textId="77777777" w:rsidTr="005F1833">
        <w:trPr>
          <w:jc w:val="center"/>
        </w:trPr>
        <w:tc>
          <w:tcPr>
            <w:tcW w:w="1560" w:type="dxa"/>
            <w:shd w:val="clear" w:color="auto" w:fill="E2EFD9" w:themeFill="accent6" w:themeFillTint="33"/>
          </w:tcPr>
          <w:p w14:paraId="492B77F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Holywell</w:t>
            </w:r>
          </w:p>
        </w:tc>
        <w:tc>
          <w:tcPr>
            <w:tcW w:w="1134" w:type="dxa"/>
            <w:shd w:val="clear" w:color="auto" w:fill="E2EFD9" w:themeFill="accent6" w:themeFillTint="33"/>
            <w:vAlign w:val="center"/>
          </w:tcPr>
          <w:p w14:paraId="23A5598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vAlign w:val="center"/>
          </w:tcPr>
          <w:p w14:paraId="196774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30ECDC5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9CCE16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13EFD4F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72C978B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362A04A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500C58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r>
      <w:tr w:rsidR="005F1833" w:rsidRPr="005F1833" w14:paraId="27AE7ECB" w14:textId="77777777" w:rsidTr="005F1833">
        <w:trPr>
          <w:jc w:val="center"/>
        </w:trPr>
        <w:tc>
          <w:tcPr>
            <w:tcW w:w="1560" w:type="dxa"/>
            <w:shd w:val="clear" w:color="auto" w:fill="E2EFD9" w:themeFill="accent6" w:themeFillTint="33"/>
          </w:tcPr>
          <w:p w14:paraId="7174A98E"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Iffley</w:t>
            </w:r>
            <w:proofErr w:type="spellEnd"/>
            <w:r w:rsidRPr="005F1833">
              <w:rPr>
                <w:rFonts w:asciiTheme="minorHAnsi" w:hAnsiTheme="minorHAnsi" w:cstheme="minorHAnsi"/>
                <w:color w:val="262626" w:themeColor="text1" w:themeTint="D9"/>
                <w:sz w:val="20"/>
                <w:szCs w:val="20"/>
              </w:rPr>
              <w:t xml:space="preserve"> Fields</w:t>
            </w:r>
          </w:p>
        </w:tc>
        <w:tc>
          <w:tcPr>
            <w:tcW w:w="1134" w:type="dxa"/>
            <w:shd w:val="clear" w:color="auto" w:fill="E2EFD9" w:themeFill="accent6" w:themeFillTint="33"/>
            <w:vAlign w:val="center"/>
          </w:tcPr>
          <w:p w14:paraId="2399AF4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vAlign w:val="center"/>
          </w:tcPr>
          <w:p w14:paraId="59E56EC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51D7FFD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667FC23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E4B68C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3DFFE3E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1CD7CD1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DE2FA7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r>
      <w:tr w:rsidR="005F1833" w:rsidRPr="005F1833" w14:paraId="7D8F36E4" w14:textId="77777777" w:rsidTr="005F1833">
        <w:trPr>
          <w:jc w:val="center"/>
        </w:trPr>
        <w:tc>
          <w:tcPr>
            <w:tcW w:w="1560" w:type="dxa"/>
            <w:shd w:val="clear" w:color="auto" w:fill="E2EFD9" w:themeFill="accent6" w:themeFillTint="33"/>
          </w:tcPr>
          <w:p w14:paraId="6C42FEF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Jericho &amp; </w:t>
            </w:r>
            <w:proofErr w:type="spellStart"/>
            <w:r w:rsidRPr="005F1833">
              <w:rPr>
                <w:rFonts w:asciiTheme="minorHAnsi" w:hAnsiTheme="minorHAnsi" w:cstheme="minorHAnsi"/>
                <w:color w:val="262626" w:themeColor="text1" w:themeTint="D9"/>
                <w:sz w:val="20"/>
                <w:szCs w:val="20"/>
              </w:rPr>
              <w:t>Osney</w:t>
            </w:r>
            <w:proofErr w:type="spellEnd"/>
          </w:p>
        </w:tc>
        <w:tc>
          <w:tcPr>
            <w:tcW w:w="1134" w:type="dxa"/>
            <w:shd w:val="clear" w:color="auto" w:fill="E2EFD9" w:themeFill="accent6" w:themeFillTint="33"/>
            <w:vAlign w:val="center"/>
          </w:tcPr>
          <w:p w14:paraId="613D60E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vAlign w:val="center"/>
          </w:tcPr>
          <w:p w14:paraId="0ABAE62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3F1CC33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4D799BF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4D608EF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0C5A9EB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0B86757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0545009"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23744C0B" w14:textId="77777777" w:rsidTr="005F1833">
        <w:trPr>
          <w:jc w:val="center"/>
        </w:trPr>
        <w:tc>
          <w:tcPr>
            <w:tcW w:w="1560" w:type="dxa"/>
            <w:shd w:val="clear" w:color="auto" w:fill="E2EFD9" w:themeFill="accent6" w:themeFillTint="33"/>
          </w:tcPr>
          <w:p w14:paraId="7A39CFE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Littlemore</w:t>
            </w:r>
          </w:p>
        </w:tc>
        <w:tc>
          <w:tcPr>
            <w:tcW w:w="1134" w:type="dxa"/>
            <w:shd w:val="clear" w:color="auto" w:fill="E2EFD9" w:themeFill="accent6" w:themeFillTint="33"/>
            <w:vAlign w:val="center"/>
          </w:tcPr>
          <w:p w14:paraId="16EA7DC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vAlign w:val="center"/>
          </w:tcPr>
          <w:p w14:paraId="3CE73A0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0DAA852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61C3C645"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E9A2460"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6A725283"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3ED44B0D"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714FF4EE" w14:textId="77777777" w:rsidR="005F1833" w:rsidRPr="005F1833" w:rsidRDefault="005F1833" w:rsidP="005F1833">
            <w:pPr>
              <w:tabs>
                <w:tab w:val="left" w:pos="388"/>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r>
      <w:tr w:rsidR="005F1833" w:rsidRPr="005F1833" w14:paraId="28056173" w14:textId="77777777" w:rsidTr="005F1833">
        <w:trPr>
          <w:jc w:val="center"/>
        </w:trPr>
        <w:tc>
          <w:tcPr>
            <w:tcW w:w="1560" w:type="dxa"/>
            <w:shd w:val="clear" w:color="auto" w:fill="E2EFD9" w:themeFill="accent6" w:themeFillTint="33"/>
          </w:tcPr>
          <w:p w14:paraId="3F9605F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Lye Valley</w:t>
            </w:r>
          </w:p>
        </w:tc>
        <w:tc>
          <w:tcPr>
            <w:tcW w:w="1134" w:type="dxa"/>
            <w:shd w:val="clear" w:color="auto" w:fill="E2EFD9" w:themeFill="accent6" w:themeFillTint="33"/>
            <w:vAlign w:val="center"/>
          </w:tcPr>
          <w:p w14:paraId="796F582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vAlign w:val="center"/>
          </w:tcPr>
          <w:p w14:paraId="3F969DD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10317BA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13</w:t>
            </w:r>
          </w:p>
        </w:tc>
        <w:tc>
          <w:tcPr>
            <w:tcW w:w="1134" w:type="dxa"/>
            <w:shd w:val="clear" w:color="auto" w:fill="E2EFD9" w:themeFill="accent6" w:themeFillTint="33"/>
          </w:tcPr>
          <w:p w14:paraId="55615A8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12DAFB5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9</w:t>
            </w:r>
          </w:p>
        </w:tc>
        <w:tc>
          <w:tcPr>
            <w:tcW w:w="1134" w:type="dxa"/>
            <w:shd w:val="clear" w:color="auto" w:fill="E2EFD9" w:themeFill="accent6" w:themeFillTint="33"/>
          </w:tcPr>
          <w:p w14:paraId="75E8C33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7D9719C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28C4FC0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r>
      <w:tr w:rsidR="005F1833" w:rsidRPr="005F1833" w14:paraId="1A631450" w14:textId="77777777" w:rsidTr="005F1833">
        <w:trPr>
          <w:jc w:val="center"/>
        </w:trPr>
        <w:tc>
          <w:tcPr>
            <w:tcW w:w="1560" w:type="dxa"/>
            <w:shd w:val="clear" w:color="auto" w:fill="E2EFD9" w:themeFill="accent6" w:themeFillTint="33"/>
          </w:tcPr>
          <w:p w14:paraId="7178488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Marston</w:t>
            </w:r>
          </w:p>
        </w:tc>
        <w:tc>
          <w:tcPr>
            <w:tcW w:w="1134" w:type="dxa"/>
            <w:shd w:val="clear" w:color="auto" w:fill="E2EFD9" w:themeFill="accent6" w:themeFillTint="33"/>
            <w:vAlign w:val="center"/>
          </w:tcPr>
          <w:p w14:paraId="2E823A8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vAlign w:val="center"/>
          </w:tcPr>
          <w:p w14:paraId="550C39C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5110DD2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0F022AC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612F811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7678FC3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A6FC8A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4D719B6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r>
      <w:tr w:rsidR="005F1833" w:rsidRPr="005F1833" w14:paraId="2C9CF776" w14:textId="77777777" w:rsidTr="005F1833">
        <w:trPr>
          <w:jc w:val="center"/>
        </w:trPr>
        <w:tc>
          <w:tcPr>
            <w:tcW w:w="1560" w:type="dxa"/>
            <w:shd w:val="clear" w:color="auto" w:fill="E2EFD9" w:themeFill="accent6" w:themeFillTint="33"/>
          </w:tcPr>
          <w:p w14:paraId="660EF16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North</w:t>
            </w:r>
          </w:p>
        </w:tc>
        <w:tc>
          <w:tcPr>
            <w:tcW w:w="1134" w:type="dxa"/>
            <w:shd w:val="clear" w:color="auto" w:fill="E2EFD9" w:themeFill="accent6" w:themeFillTint="33"/>
            <w:vAlign w:val="center"/>
          </w:tcPr>
          <w:p w14:paraId="664F693C" w14:textId="77777777" w:rsidR="005F1833" w:rsidRPr="005F1833" w:rsidRDefault="005F1833" w:rsidP="005F1833">
            <w:pPr>
              <w:tabs>
                <w:tab w:val="left" w:pos="320"/>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0F850FD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7EBCA9C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26CA23D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33CEB6C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1C46631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5354DDD8"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79CF9BE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r>
      <w:tr w:rsidR="005F1833" w:rsidRPr="005F1833" w14:paraId="763DCF28" w14:textId="77777777" w:rsidTr="005F1833">
        <w:trPr>
          <w:jc w:val="center"/>
        </w:trPr>
        <w:tc>
          <w:tcPr>
            <w:tcW w:w="1560" w:type="dxa"/>
            <w:shd w:val="clear" w:color="auto" w:fill="E2EFD9" w:themeFill="accent6" w:themeFillTint="33"/>
          </w:tcPr>
          <w:p w14:paraId="1CCE3E2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Northfield Brook</w:t>
            </w:r>
          </w:p>
        </w:tc>
        <w:tc>
          <w:tcPr>
            <w:tcW w:w="1134" w:type="dxa"/>
            <w:shd w:val="clear" w:color="auto" w:fill="E2EFD9" w:themeFill="accent6" w:themeFillTint="33"/>
            <w:vAlign w:val="center"/>
          </w:tcPr>
          <w:p w14:paraId="2F3391F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6874BB1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6139C72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099272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E8038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6804297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02B8A57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00AFE05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1B721C73" w14:textId="77777777" w:rsidTr="005F1833">
        <w:trPr>
          <w:jc w:val="center"/>
        </w:trPr>
        <w:tc>
          <w:tcPr>
            <w:tcW w:w="1560" w:type="dxa"/>
            <w:shd w:val="clear" w:color="auto" w:fill="E2EFD9" w:themeFill="accent6" w:themeFillTint="33"/>
          </w:tcPr>
          <w:p w14:paraId="3C411DC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Quarry &amp; </w:t>
            </w:r>
            <w:proofErr w:type="spellStart"/>
            <w:r w:rsidRPr="005F1833">
              <w:rPr>
                <w:rFonts w:asciiTheme="minorHAnsi" w:hAnsiTheme="minorHAnsi" w:cstheme="minorHAnsi"/>
                <w:color w:val="262626" w:themeColor="text1" w:themeTint="D9"/>
                <w:sz w:val="20"/>
                <w:szCs w:val="20"/>
              </w:rPr>
              <w:t>Risinghurst</w:t>
            </w:r>
            <w:proofErr w:type="spellEnd"/>
          </w:p>
        </w:tc>
        <w:tc>
          <w:tcPr>
            <w:tcW w:w="1134" w:type="dxa"/>
            <w:shd w:val="clear" w:color="auto" w:fill="E2EFD9" w:themeFill="accent6" w:themeFillTint="33"/>
            <w:vAlign w:val="center"/>
          </w:tcPr>
          <w:p w14:paraId="2920F3E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7039A1C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6DFF7C3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7D4C799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79E126D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D9CCF1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13C27BD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27163EC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5F729DD6" w14:textId="77777777" w:rsidTr="005F1833">
        <w:trPr>
          <w:jc w:val="center"/>
        </w:trPr>
        <w:tc>
          <w:tcPr>
            <w:tcW w:w="1560" w:type="dxa"/>
            <w:shd w:val="clear" w:color="auto" w:fill="E2EFD9" w:themeFill="accent6" w:themeFillTint="33"/>
          </w:tcPr>
          <w:p w14:paraId="03BA334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Rose Hill and </w:t>
            </w:r>
            <w:proofErr w:type="spellStart"/>
            <w:r w:rsidRPr="005F1833">
              <w:rPr>
                <w:rFonts w:asciiTheme="minorHAnsi" w:hAnsiTheme="minorHAnsi" w:cstheme="minorHAnsi"/>
                <w:color w:val="262626" w:themeColor="text1" w:themeTint="D9"/>
                <w:sz w:val="20"/>
                <w:szCs w:val="20"/>
              </w:rPr>
              <w:t>Iffley</w:t>
            </w:r>
            <w:proofErr w:type="spellEnd"/>
          </w:p>
        </w:tc>
        <w:tc>
          <w:tcPr>
            <w:tcW w:w="1134" w:type="dxa"/>
            <w:shd w:val="clear" w:color="auto" w:fill="E2EFD9" w:themeFill="accent6" w:themeFillTint="33"/>
            <w:vAlign w:val="center"/>
          </w:tcPr>
          <w:p w14:paraId="194F14C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vAlign w:val="center"/>
          </w:tcPr>
          <w:p w14:paraId="09DCB6D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735E1CF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7C89C33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p w14:paraId="4C12D126" w14:textId="77777777" w:rsidR="005F1833" w:rsidRPr="005F1833" w:rsidRDefault="005F1833" w:rsidP="005F1833">
            <w:pPr>
              <w:rPr>
                <w:rFonts w:asciiTheme="minorHAnsi" w:hAnsiTheme="minorHAnsi" w:cstheme="minorHAnsi"/>
                <w:sz w:val="20"/>
                <w:szCs w:val="20"/>
              </w:rPr>
            </w:pPr>
          </w:p>
        </w:tc>
        <w:tc>
          <w:tcPr>
            <w:tcW w:w="1134" w:type="dxa"/>
            <w:shd w:val="clear" w:color="auto" w:fill="E2EFD9" w:themeFill="accent6" w:themeFillTint="33"/>
          </w:tcPr>
          <w:p w14:paraId="08EE734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3EC82CE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20704F4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0F9EF03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7B34F31C" w14:textId="77777777" w:rsidTr="005F1833">
        <w:trPr>
          <w:jc w:val="center"/>
        </w:trPr>
        <w:tc>
          <w:tcPr>
            <w:tcW w:w="1560" w:type="dxa"/>
            <w:shd w:val="clear" w:color="auto" w:fill="E2EFD9" w:themeFill="accent6" w:themeFillTint="33"/>
          </w:tcPr>
          <w:p w14:paraId="4B1E007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St. Clements</w:t>
            </w:r>
          </w:p>
        </w:tc>
        <w:tc>
          <w:tcPr>
            <w:tcW w:w="1134" w:type="dxa"/>
            <w:shd w:val="clear" w:color="auto" w:fill="E2EFD9" w:themeFill="accent6" w:themeFillTint="33"/>
            <w:vAlign w:val="center"/>
          </w:tcPr>
          <w:p w14:paraId="5905D53D" w14:textId="77777777" w:rsidR="005F1833" w:rsidRPr="005F1833" w:rsidRDefault="005F1833" w:rsidP="005F1833">
            <w:pPr>
              <w:tabs>
                <w:tab w:val="left" w:pos="340"/>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vAlign w:val="center"/>
          </w:tcPr>
          <w:p w14:paraId="4FD25B7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540C3AC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8</w:t>
            </w:r>
          </w:p>
        </w:tc>
        <w:tc>
          <w:tcPr>
            <w:tcW w:w="1134" w:type="dxa"/>
            <w:shd w:val="clear" w:color="auto" w:fill="E2EFD9" w:themeFill="accent6" w:themeFillTint="33"/>
          </w:tcPr>
          <w:p w14:paraId="7436B30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717E5D1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tcPr>
          <w:p w14:paraId="17C5536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5</w:t>
            </w:r>
          </w:p>
        </w:tc>
        <w:tc>
          <w:tcPr>
            <w:tcW w:w="1134" w:type="dxa"/>
            <w:shd w:val="clear" w:color="auto" w:fill="E2EFD9" w:themeFill="accent6" w:themeFillTint="33"/>
          </w:tcPr>
          <w:p w14:paraId="081E7F5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150851C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4B885F47" w14:textId="77777777" w:rsidTr="005F1833">
        <w:trPr>
          <w:jc w:val="center"/>
        </w:trPr>
        <w:tc>
          <w:tcPr>
            <w:tcW w:w="1560" w:type="dxa"/>
            <w:shd w:val="clear" w:color="auto" w:fill="E2EFD9" w:themeFill="accent6" w:themeFillTint="33"/>
          </w:tcPr>
          <w:p w14:paraId="395F7A8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St. Margaret’s</w:t>
            </w:r>
          </w:p>
        </w:tc>
        <w:tc>
          <w:tcPr>
            <w:tcW w:w="1134" w:type="dxa"/>
            <w:shd w:val="clear" w:color="auto" w:fill="E2EFD9" w:themeFill="accent6" w:themeFillTint="33"/>
            <w:vAlign w:val="center"/>
          </w:tcPr>
          <w:p w14:paraId="1EEB47C2"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vAlign w:val="center"/>
          </w:tcPr>
          <w:p w14:paraId="432CAD5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2403214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2721450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42616D37"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2EA7AAC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714E646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676FEA9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4C1A18B2" w14:textId="77777777" w:rsidTr="005F1833">
        <w:trPr>
          <w:jc w:val="center"/>
        </w:trPr>
        <w:tc>
          <w:tcPr>
            <w:tcW w:w="1560" w:type="dxa"/>
            <w:shd w:val="clear" w:color="auto" w:fill="E2EFD9" w:themeFill="accent6" w:themeFillTint="33"/>
          </w:tcPr>
          <w:p w14:paraId="49BC034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St. Mary’s</w:t>
            </w:r>
          </w:p>
        </w:tc>
        <w:tc>
          <w:tcPr>
            <w:tcW w:w="1134" w:type="dxa"/>
            <w:shd w:val="clear" w:color="auto" w:fill="E2EFD9" w:themeFill="accent6" w:themeFillTint="33"/>
            <w:vAlign w:val="center"/>
          </w:tcPr>
          <w:p w14:paraId="4CD5B3FF" w14:textId="77777777" w:rsidR="005F1833" w:rsidRPr="005F1833" w:rsidRDefault="005F1833" w:rsidP="005F1833">
            <w:pPr>
              <w:tabs>
                <w:tab w:val="left" w:pos="340"/>
                <w:tab w:val="center" w:pos="459"/>
              </w:tabs>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6</w:t>
            </w:r>
          </w:p>
        </w:tc>
        <w:tc>
          <w:tcPr>
            <w:tcW w:w="1134" w:type="dxa"/>
            <w:shd w:val="clear" w:color="auto" w:fill="E2EFD9" w:themeFill="accent6" w:themeFillTint="33"/>
            <w:vAlign w:val="center"/>
          </w:tcPr>
          <w:p w14:paraId="3D67203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384CC5D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744F72DE"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26F6A8B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12</w:t>
            </w:r>
          </w:p>
        </w:tc>
        <w:tc>
          <w:tcPr>
            <w:tcW w:w="1134" w:type="dxa"/>
            <w:shd w:val="clear" w:color="auto" w:fill="E2EFD9" w:themeFill="accent6" w:themeFillTint="33"/>
          </w:tcPr>
          <w:p w14:paraId="5FB2FD8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10</w:t>
            </w:r>
          </w:p>
        </w:tc>
        <w:tc>
          <w:tcPr>
            <w:tcW w:w="1134" w:type="dxa"/>
            <w:shd w:val="clear" w:color="auto" w:fill="E2EFD9" w:themeFill="accent6" w:themeFillTint="33"/>
          </w:tcPr>
          <w:p w14:paraId="70B5BCD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3</w:t>
            </w:r>
          </w:p>
        </w:tc>
        <w:tc>
          <w:tcPr>
            <w:tcW w:w="1134" w:type="dxa"/>
            <w:shd w:val="clear" w:color="auto" w:fill="E2EFD9" w:themeFill="accent6" w:themeFillTint="33"/>
          </w:tcPr>
          <w:p w14:paraId="071BAF2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6A0040F2" w14:textId="77777777" w:rsidTr="005F1833">
        <w:trPr>
          <w:trHeight w:val="70"/>
          <w:jc w:val="center"/>
        </w:trPr>
        <w:tc>
          <w:tcPr>
            <w:tcW w:w="1560" w:type="dxa"/>
            <w:shd w:val="clear" w:color="auto" w:fill="E2EFD9" w:themeFill="accent6" w:themeFillTint="33"/>
          </w:tcPr>
          <w:p w14:paraId="203235BD"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Summertown</w:t>
            </w:r>
          </w:p>
        </w:tc>
        <w:tc>
          <w:tcPr>
            <w:tcW w:w="1134" w:type="dxa"/>
            <w:shd w:val="clear" w:color="auto" w:fill="E2EFD9" w:themeFill="accent6" w:themeFillTint="33"/>
            <w:vAlign w:val="center"/>
          </w:tcPr>
          <w:p w14:paraId="41445BA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vAlign w:val="center"/>
          </w:tcPr>
          <w:p w14:paraId="767D77F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4</w:t>
            </w:r>
          </w:p>
        </w:tc>
        <w:tc>
          <w:tcPr>
            <w:tcW w:w="1134" w:type="dxa"/>
            <w:shd w:val="clear" w:color="auto" w:fill="E2EFD9" w:themeFill="accent6" w:themeFillTint="33"/>
          </w:tcPr>
          <w:p w14:paraId="466F9465"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419CCEEB"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37BADA4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16538AA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0</w:t>
            </w:r>
          </w:p>
        </w:tc>
        <w:tc>
          <w:tcPr>
            <w:tcW w:w="1134" w:type="dxa"/>
            <w:shd w:val="clear" w:color="auto" w:fill="E2EFD9" w:themeFill="accent6" w:themeFillTint="33"/>
          </w:tcPr>
          <w:p w14:paraId="1DFB6531"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5065BC93"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r>
      <w:tr w:rsidR="005F1833" w:rsidRPr="005F1833" w14:paraId="62DF9E21" w14:textId="77777777" w:rsidTr="005F1833">
        <w:trPr>
          <w:jc w:val="center"/>
        </w:trPr>
        <w:tc>
          <w:tcPr>
            <w:tcW w:w="1560" w:type="dxa"/>
            <w:shd w:val="clear" w:color="auto" w:fill="E2EFD9" w:themeFill="accent6" w:themeFillTint="33"/>
          </w:tcPr>
          <w:p w14:paraId="26C8732F" w14:textId="77777777" w:rsidR="005F1833" w:rsidRPr="005F1833" w:rsidRDefault="005F1833" w:rsidP="005F1833">
            <w:pPr>
              <w:jc w:val="center"/>
              <w:rPr>
                <w:rFonts w:asciiTheme="minorHAnsi" w:hAnsiTheme="minorHAnsi" w:cstheme="minorHAnsi"/>
                <w:color w:val="262626" w:themeColor="text1" w:themeTint="D9"/>
                <w:sz w:val="20"/>
                <w:szCs w:val="20"/>
              </w:rPr>
            </w:pPr>
            <w:proofErr w:type="spellStart"/>
            <w:r w:rsidRPr="005F1833">
              <w:rPr>
                <w:rFonts w:asciiTheme="minorHAnsi" w:hAnsiTheme="minorHAnsi" w:cstheme="minorHAnsi"/>
                <w:color w:val="262626" w:themeColor="text1" w:themeTint="D9"/>
                <w:sz w:val="20"/>
                <w:szCs w:val="20"/>
              </w:rPr>
              <w:t>Wolvercote</w:t>
            </w:r>
            <w:proofErr w:type="spellEnd"/>
          </w:p>
        </w:tc>
        <w:tc>
          <w:tcPr>
            <w:tcW w:w="1134" w:type="dxa"/>
            <w:shd w:val="clear" w:color="auto" w:fill="E2EFD9" w:themeFill="accent6" w:themeFillTint="33"/>
            <w:vAlign w:val="center"/>
          </w:tcPr>
          <w:p w14:paraId="72F7A1C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vAlign w:val="center"/>
          </w:tcPr>
          <w:p w14:paraId="2106F324"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22AA727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7FF4FBAA"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7467A5CF"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4750FC8C"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2</w:t>
            </w:r>
          </w:p>
        </w:tc>
        <w:tc>
          <w:tcPr>
            <w:tcW w:w="1134" w:type="dxa"/>
            <w:shd w:val="clear" w:color="auto" w:fill="E2EFD9" w:themeFill="accent6" w:themeFillTint="33"/>
          </w:tcPr>
          <w:p w14:paraId="08F55490"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c>
          <w:tcPr>
            <w:tcW w:w="1134" w:type="dxa"/>
            <w:shd w:val="clear" w:color="auto" w:fill="E2EFD9" w:themeFill="accent6" w:themeFillTint="33"/>
          </w:tcPr>
          <w:p w14:paraId="46B9D9A6" w14:textId="77777777" w:rsidR="005F1833" w:rsidRPr="005F1833" w:rsidRDefault="005F1833" w:rsidP="005F1833">
            <w:pPr>
              <w:jc w:val="cente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1</w:t>
            </w:r>
          </w:p>
        </w:tc>
      </w:tr>
      <w:tr w:rsidR="005F1833" w:rsidRPr="005F1833" w14:paraId="14B560D2" w14:textId="77777777" w:rsidTr="005F1833">
        <w:trPr>
          <w:jc w:val="center"/>
        </w:trPr>
        <w:tc>
          <w:tcPr>
            <w:tcW w:w="1560" w:type="dxa"/>
            <w:shd w:val="clear" w:color="auto" w:fill="C5E0B3" w:themeFill="accent6" w:themeFillTint="66"/>
          </w:tcPr>
          <w:p w14:paraId="37C23640"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Total</w:t>
            </w:r>
          </w:p>
        </w:tc>
        <w:tc>
          <w:tcPr>
            <w:tcW w:w="1134" w:type="dxa"/>
            <w:shd w:val="clear" w:color="auto" w:fill="C5E0B3" w:themeFill="accent6" w:themeFillTint="66"/>
          </w:tcPr>
          <w:p w14:paraId="30A7FC0F" w14:textId="77777777" w:rsidR="005F1833" w:rsidRPr="005F1833" w:rsidRDefault="005F1833" w:rsidP="005F1833">
            <w:pPr>
              <w:jc w:val="center"/>
              <w:rPr>
                <w:b/>
                <w:color w:val="262626" w:themeColor="text1" w:themeTint="D9"/>
                <w:sz w:val="18"/>
              </w:rPr>
            </w:pPr>
            <w:r w:rsidRPr="005F1833">
              <w:rPr>
                <w:rFonts w:cstheme="minorHAnsi"/>
                <w:b/>
                <w:color w:val="262626" w:themeColor="text1" w:themeTint="D9"/>
                <w:sz w:val="18"/>
              </w:rPr>
              <w:t>119</w:t>
            </w:r>
          </w:p>
        </w:tc>
        <w:tc>
          <w:tcPr>
            <w:tcW w:w="1134" w:type="dxa"/>
            <w:shd w:val="clear" w:color="auto" w:fill="C5E0B3" w:themeFill="accent6" w:themeFillTint="66"/>
          </w:tcPr>
          <w:p w14:paraId="377D97E0" w14:textId="77777777" w:rsidR="005F1833" w:rsidRPr="005F1833" w:rsidRDefault="005F1833" w:rsidP="005F1833">
            <w:pPr>
              <w:jc w:val="center"/>
              <w:rPr>
                <w:rFonts w:cstheme="minorHAnsi"/>
                <w:color w:val="262626" w:themeColor="text1" w:themeTint="D9"/>
                <w:sz w:val="18"/>
              </w:rPr>
            </w:pPr>
            <w:r w:rsidRPr="005F1833">
              <w:rPr>
                <w:rFonts w:cstheme="minorHAnsi"/>
                <w:b/>
                <w:color w:val="262626" w:themeColor="text1" w:themeTint="D9"/>
                <w:sz w:val="18"/>
              </w:rPr>
              <w:t>92</w:t>
            </w:r>
            <w:r w:rsidRPr="005F1833">
              <w:rPr>
                <w:rFonts w:cstheme="minorHAnsi"/>
                <w:color w:val="262626" w:themeColor="text1" w:themeTint="D9"/>
                <w:sz w:val="18"/>
              </w:rPr>
              <w:t xml:space="preserve"> (77%)</w:t>
            </w:r>
          </w:p>
        </w:tc>
        <w:tc>
          <w:tcPr>
            <w:tcW w:w="1134" w:type="dxa"/>
            <w:shd w:val="clear" w:color="auto" w:fill="C5E0B3" w:themeFill="accent6" w:themeFillTint="66"/>
          </w:tcPr>
          <w:p w14:paraId="683850B4"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 xml:space="preserve">90 permitted c4 +23 refused (c4) + 3 </w:t>
            </w:r>
            <w:r w:rsidRPr="005F1833">
              <w:rPr>
                <w:rFonts w:cstheme="minorHAnsi"/>
                <w:b/>
                <w:color w:val="262626" w:themeColor="text1" w:themeTint="D9"/>
                <w:sz w:val="18"/>
              </w:rPr>
              <w:lastRenderedPageBreak/>
              <w:t>permitted (sui gen)6 refused (sui gen)</w:t>
            </w:r>
          </w:p>
          <w:p w14:paraId="537CEB8C"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 xml:space="preserve">TOTAL 122 </w:t>
            </w:r>
          </w:p>
        </w:tc>
        <w:tc>
          <w:tcPr>
            <w:tcW w:w="1134" w:type="dxa"/>
            <w:shd w:val="clear" w:color="auto" w:fill="C5E0B3" w:themeFill="accent6" w:themeFillTint="66"/>
          </w:tcPr>
          <w:p w14:paraId="7A6531BF"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lastRenderedPageBreak/>
              <w:t>90 (c4) + 3 (sui gen) TOTAL 93 (66%)</w:t>
            </w:r>
          </w:p>
        </w:tc>
        <w:tc>
          <w:tcPr>
            <w:tcW w:w="1134" w:type="dxa"/>
            <w:shd w:val="clear" w:color="auto" w:fill="C5E0B3" w:themeFill="accent6" w:themeFillTint="66"/>
          </w:tcPr>
          <w:p w14:paraId="17326F11"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62 permitted C4 + 17 refused C4.</w:t>
            </w:r>
          </w:p>
          <w:p w14:paraId="04DB8A43"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&amp;</w:t>
            </w:r>
          </w:p>
          <w:p w14:paraId="7553F0D2"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lastRenderedPageBreak/>
              <w:t>6 permitted Sui Gen + 4 refused Sui Gen.</w:t>
            </w:r>
          </w:p>
          <w:p w14:paraId="304AA93E"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Total 89</w:t>
            </w:r>
          </w:p>
        </w:tc>
        <w:tc>
          <w:tcPr>
            <w:tcW w:w="1134" w:type="dxa"/>
            <w:shd w:val="clear" w:color="auto" w:fill="C5E0B3" w:themeFill="accent6" w:themeFillTint="66"/>
          </w:tcPr>
          <w:p w14:paraId="3B4B7A3A"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lastRenderedPageBreak/>
              <w:t>62 permitted C4 &amp; 6 permitted Sui Gen.</w:t>
            </w:r>
          </w:p>
          <w:p w14:paraId="599CE094"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lastRenderedPageBreak/>
              <w:t>Total 68 (76%)</w:t>
            </w:r>
          </w:p>
        </w:tc>
        <w:tc>
          <w:tcPr>
            <w:tcW w:w="1134" w:type="dxa"/>
            <w:shd w:val="clear" w:color="auto" w:fill="C5E0B3" w:themeFill="accent6" w:themeFillTint="66"/>
          </w:tcPr>
          <w:p w14:paraId="726081FA"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lastRenderedPageBreak/>
              <w:t>68</w:t>
            </w:r>
          </w:p>
        </w:tc>
        <w:tc>
          <w:tcPr>
            <w:tcW w:w="1134" w:type="dxa"/>
            <w:shd w:val="clear" w:color="auto" w:fill="C5E0B3" w:themeFill="accent6" w:themeFillTint="66"/>
          </w:tcPr>
          <w:p w14:paraId="7B674974"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58 permitted</w:t>
            </w:r>
          </w:p>
          <w:p w14:paraId="4479EE3D" w14:textId="77777777" w:rsidR="005F1833" w:rsidRPr="005F1833" w:rsidRDefault="005F1833" w:rsidP="005F1833">
            <w:pPr>
              <w:jc w:val="center"/>
              <w:rPr>
                <w:rFonts w:cstheme="minorHAnsi"/>
                <w:b/>
                <w:color w:val="262626" w:themeColor="text1" w:themeTint="D9"/>
                <w:sz w:val="18"/>
              </w:rPr>
            </w:pPr>
            <w:r w:rsidRPr="005F1833">
              <w:rPr>
                <w:rFonts w:cstheme="minorHAnsi"/>
                <w:b/>
                <w:color w:val="262626" w:themeColor="text1" w:themeTint="D9"/>
                <w:sz w:val="18"/>
              </w:rPr>
              <w:t>(85%)</w:t>
            </w:r>
          </w:p>
        </w:tc>
      </w:tr>
    </w:tbl>
    <w:p w14:paraId="0D5016C8" w14:textId="77777777" w:rsidR="005F1833" w:rsidRPr="005F1833" w:rsidRDefault="005F1833" w:rsidP="005F1833">
      <w:pPr>
        <w:autoSpaceDE w:val="0"/>
        <w:autoSpaceDN w:val="0"/>
        <w:adjustRightInd w:val="0"/>
        <w:spacing w:line="276" w:lineRule="auto"/>
        <w:ind w:right="-45"/>
        <w:jc w:val="center"/>
        <w:rPr>
          <w:rFonts w:eastAsia="Calibri" w:cs="Calibri"/>
          <w:b/>
          <w:color w:val="000000"/>
          <w:sz w:val="20"/>
          <w:szCs w:val="18"/>
        </w:rPr>
      </w:pPr>
    </w:p>
    <w:p w14:paraId="5486BCDD" w14:textId="7174C99E" w:rsidR="005F1833" w:rsidRPr="005F1833" w:rsidRDefault="005F1833" w:rsidP="005F1833">
      <w:pPr>
        <w:autoSpaceDE w:val="0"/>
        <w:autoSpaceDN w:val="0"/>
        <w:adjustRightInd w:val="0"/>
        <w:spacing w:line="276" w:lineRule="auto"/>
        <w:ind w:right="-45"/>
        <w:jc w:val="center"/>
        <w:rPr>
          <w:rFonts w:asciiTheme="minorHAnsi" w:hAnsiTheme="minorHAnsi" w:cstheme="minorHAnsi"/>
          <w:sz w:val="20"/>
          <w:szCs w:val="20"/>
        </w:rPr>
      </w:pPr>
      <w:r w:rsidRPr="005F1833">
        <w:rPr>
          <w:rFonts w:eastAsia="Calibri" w:cs="Calibri"/>
          <w:b/>
          <w:color w:val="000000"/>
          <w:sz w:val="20"/>
          <w:szCs w:val="18"/>
        </w:rPr>
        <w:t xml:space="preserve">Table </w:t>
      </w:r>
      <w:r w:rsidR="009D4486">
        <w:rPr>
          <w:rFonts w:eastAsia="Calibri" w:cs="Calibri"/>
          <w:b/>
          <w:color w:val="000000"/>
          <w:sz w:val="20"/>
          <w:szCs w:val="18"/>
        </w:rPr>
        <w:t>18</w:t>
      </w:r>
      <w:r w:rsidRPr="005F1833">
        <w:rPr>
          <w:rFonts w:eastAsia="Calibri" w:cs="Calibri"/>
          <w:b/>
          <w:color w:val="000000"/>
          <w:sz w:val="20"/>
          <w:szCs w:val="18"/>
        </w:rPr>
        <w:t xml:space="preserve">: </w:t>
      </w:r>
      <w:r w:rsidRPr="005F1833">
        <w:rPr>
          <w:rFonts w:asciiTheme="minorHAnsi" w:hAnsiTheme="minorHAnsi" w:cstheme="minorHAnsi"/>
          <w:sz w:val="20"/>
          <w:szCs w:val="20"/>
        </w:rPr>
        <w:t>Planning applications for new HMOs determined and approved 2016/17-2019/20</w:t>
      </w:r>
    </w:p>
    <w:p w14:paraId="50084BB1" w14:textId="77777777" w:rsidR="005F1833" w:rsidRPr="005F1833" w:rsidRDefault="005F1833" w:rsidP="005F1833">
      <w:pPr>
        <w:autoSpaceDE w:val="0"/>
        <w:autoSpaceDN w:val="0"/>
        <w:adjustRightInd w:val="0"/>
        <w:spacing w:line="276" w:lineRule="auto"/>
        <w:ind w:left="567" w:right="-45"/>
        <w:jc w:val="both"/>
        <w:rPr>
          <w:rFonts w:eastAsia="Calibri" w:cs="Calibri"/>
          <w:szCs w:val="22"/>
          <w:highlight w:val="yellow"/>
        </w:rPr>
      </w:pPr>
      <w:r w:rsidRPr="005F1833">
        <w:rPr>
          <w:rFonts w:asciiTheme="minorHAnsi" w:hAnsiTheme="minorHAnsi"/>
          <w:b/>
          <w:noProof/>
          <w:color w:val="1F4E79" w:themeColor="accent1" w:themeShade="80"/>
          <w:sz w:val="8"/>
          <w:szCs w:val="22"/>
          <w:lang w:eastAsia="en-GB"/>
        </w:rPr>
        <mc:AlternateContent>
          <mc:Choice Requires="wps">
            <w:drawing>
              <wp:anchor distT="0" distB="0" distL="114300" distR="114300" simplePos="0" relativeHeight="251613184" behindDoc="1" locked="0" layoutInCell="1" allowOverlap="1" wp14:anchorId="3408E78F" wp14:editId="66938317">
                <wp:simplePos x="0" y="0"/>
                <wp:positionH relativeFrom="column">
                  <wp:posOffset>-38100</wp:posOffset>
                </wp:positionH>
                <wp:positionV relativeFrom="paragraph">
                  <wp:posOffset>208915</wp:posOffset>
                </wp:positionV>
                <wp:extent cx="5885180" cy="1790700"/>
                <wp:effectExtent l="0" t="0" r="1270" b="0"/>
                <wp:wrapNone/>
                <wp:docPr id="27" name="Rectangle 27"/>
                <wp:cNvGraphicFramePr/>
                <a:graphic xmlns:a="http://schemas.openxmlformats.org/drawingml/2006/main">
                  <a:graphicData uri="http://schemas.microsoft.com/office/word/2010/wordprocessingShape">
                    <wps:wsp>
                      <wps:cNvSpPr/>
                      <wps:spPr>
                        <a:xfrm>
                          <a:off x="0" y="0"/>
                          <a:ext cx="5885180" cy="17907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75B298" id="Rectangle 27" o:spid="_x0000_s1026" style="position:absolute;margin-left:-3pt;margin-top:16.45pt;width:463.4pt;height:1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" fillcolor="#fcd5b5" stroked="f" strokeweight="2pt"/>
            </w:pict>
          </mc:Fallback>
        </mc:AlternateContent>
      </w:r>
    </w:p>
    <w:p w14:paraId="694CA43C" w14:textId="77777777" w:rsidR="005F1833" w:rsidRPr="005F1833" w:rsidRDefault="005F1833" w:rsidP="002C7AB7">
      <w:pPr>
        <w:pStyle w:val="Heading2"/>
        <w:rPr>
          <w:szCs w:val="22"/>
        </w:rPr>
      </w:pPr>
      <w:bookmarkStart w:id="50" w:name="_Toc28082392"/>
      <w:bookmarkStart w:id="51" w:name="_Toc55376472"/>
      <w:r w:rsidRPr="005F1833">
        <w:t>Indicator 20: RESIDENTIAL MOORINGS</w:t>
      </w:r>
      <w:bookmarkEnd w:id="50"/>
      <w:bookmarkEnd w:id="51"/>
    </w:p>
    <w:p w14:paraId="3C4570F5"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22"/>
        </w:rPr>
      </w:pPr>
    </w:p>
    <w:p w14:paraId="4F0B34B4" w14:textId="77777777" w:rsidR="005F1833" w:rsidRPr="005F1833" w:rsidRDefault="005F1833" w:rsidP="005F1833">
      <w:pPr>
        <w:autoSpaceDE w:val="0"/>
        <w:autoSpaceDN w:val="0"/>
        <w:adjustRightInd w:val="0"/>
        <w:ind w:left="720" w:hanging="720"/>
        <w:jc w:val="both"/>
        <w:rPr>
          <w:rFonts w:eastAsia="Calibri" w:cs="Calibri"/>
          <w:b/>
          <w:color w:val="385623" w:themeColor="accent6" w:themeShade="80"/>
          <w:szCs w:val="22"/>
        </w:rPr>
      </w:pPr>
      <w:r w:rsidRPr="005F1833">
        <w:rPr>
          <w:rFonts w:eastAsia="Calibri" w:cs="Calibri"/>
          <w:b/>
          <w:color w:val="385623" w:themeColor="accent6" w:themeShade="80"/>
          <w:szCs w:val="22"/>
        </w:rPr>
        <w:t>Target: No target set. Nil applications approved that are subject to an unresolved objection by the body responsible for managing the relevant river channel or waterway.</w:t>
      </w:r>
    </w:p>
    <w:p w14:paraId="7BF1C517" w14:textId="77777777" w:rsidR="005F1833" w:rsidRPr="005F1833" w:rsidRDefault="005F1833" w:rsidP="005F1833">
      <w:pPr>
        <w:tabs>
          <w:tab w:val="left" w:pos="720"/>
          <w:tab w:val="left" w:pos="1440"/>
          <w:tab w:val="left" w:pos="2160"/>
          <w:tab w:val="left" w:pos="2880"/>
          <w:tab w:val="left" w:pos="3600"/>
          <w:tab w:val="center" w:pos="4513"/>
        </w:tabs>
        <w:autoSpaceDE w:val="0"/>
        <w:autoSpaceDN w:val="0"/>
        <w:adjustRightInd w:val="0"/>
        <w:jc w:val="both"/>
        <w:rPr>
          <w:rFonts w:eastAsia="Calibri" w:cs="Calibri"/>
          <w:b/>
          <w:color w:val="385623" w:themeColor="accent6" w:themeShade="80"/>
          <w:szCs w:val="22"/>
        </w:rPr>
      </w:pPr>
      <w:r w:rsidRPr="005F1833">
        <w:rPr>
          <w:rFonts w:eastAsia="Calibri" w:cs="Calibri"/>
          <w:color w:val="385623" w:themeColor="accent6" w:themeShade="80"/>
          <w:sz w:val="20"/>
          <w:szCs w:val="22"/>
        </w:rPr>
        <w:t xml:space="preserve"> </w:t>
      </w:r>
      <w:r w:rsidRPr="005F1833">
        <w:rPr>
          <w:rFonts w:eastAsia="Calibri" w:cs="Calibri"/>
          <w:color w:val="385623" w:themeColor="accent6" w:themeShade="80"/>
          <w:sz w:val="20"/>
          <w:szCs w:val="22"/>
        </w:rPr>
        <w:tab/>
        <w:t>(Sites and Housing Plan Policy HP5)</w:t>
      </w:r>
      <w:r w:rsidRPr="005F1833">
        <w:rPr>
          <w:rFonts w:eastAsia="Calibri" w:cs="Calibri"/>
          <w:color w:val="385623" w:themeColor="accent6" w:themeShade="80"/>
          <w:sz w:val="20"/>
          <w:szCs w:val="22"/>
        </w:rPr>
        <w:tab/>
      </w:r>
      <w:r w:rsidRPr="005F1833">
        <w:rPr>
          <w:rFonts w:eastAsia="Calibri" w:cs="Calibri"/>
          <w:color w:val="385623" w:themeColor="accent6" w:themeShade="80"/>
          <w:sz w:val="20"/>
          <w:szCs w:val="22"/>
        </w:rPr>
        <w:tab/>
      </w:r>
    </w:p>
    <w:p w14:paraId="0522EC2F" w14:textId="77777777" w:rsidR="005F1833" w:rsidRPr="005F1833" w:rsidRDefault="005F1833" w:rsidP="005F1833">
      <w:pPr>
        <w:autoSpaceDE w:val="0"/>
        <w:autoSpaceDN w:val="0"/>
        <w:adjustRightInd w:val="0"/>
        <w:ind w:left="360"/>
        <w:contextualSpacing/>
        <w:jc w:val="both"/>
        <w:rPr>
          <w:rFonts w:eastAsia="Calibri" w:cs="Calibri"/>
          <w:b/>
          <w:color w:val="385623" w:themeColor="accent6" w:themeShade="80"/>
          <w:sz w:val="10"/>
          <w:szCs w:val="10"/>
        </w:rPr>
      </w:pPr>
    </w:p>
    <w:tbl>
      <w:tblPr>
        <w:tblStyle w:val="TableGrid25"/>
        <w:tblW w:w="91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116"/>
        <w:gridCol w:w="2604"/>
      </w:tblGrid>
      <w:tr w:rsidR="005F1833" w:rsidRPr="005F1833" w14:paraId="56C5B005" w14:textId="77777777" w:rsidTr="005F1833">
        <w:trPr>
          <w:trHeight w:val="219"/>
        </w:trPr>
        <w:tc>
          <w:tcPr>
            <w:tcW w:w="5413" w:type="dxa"/>
          </w:tcPr>
          <w:p w14:paraId="27CB7F0C" w14:textId="77777777" w:rsidR="005F1833" w:rsidRPr="005F1833" w:rsidRDefault="005F1833" w:rsidP="005F1833">
            <w:pPr>
              <w:autoSpaceDE w:val="0"/>
              <w:autoSpaceDN w:val="0"/>
              <w:adjustRightInd w:val="0"/>
              <w:ind w:left="-108"/>
              <w:rPr>
                <w:b/>
                <w:noProof/>
                <w:color w:val="385623" w:themeColor="accent6" w:themeShade="80"/>
                <w:szCs w:val="16"/>
                <w:lang w:eastAsia="en-GB"/>
              </w:rPr>
            </w:pPr>
            <w:r w:rsidRPr="005F1833">
              <w:rPr>
                <w:rFonts w:eastAsia="Calibri" w:cs="Calibri"/>
                <w:b/>
                <w:color w:val="385623" w:themeColor="accent6" w:themeShade="80"/>
              </w:rPr>
              <w:t>Performance against target 2019/20:</w:t>
            </w:r>
          </w:p>
        </w:tc>
        <w:tc>
          <w:tcPr>
            <w:tcW w:w="3709" w:type="dxa"/>
            <w:gridSpan w:val="2"/>
          </w:tcPr>
          <w:p w14:paraId="44D5BD23"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Performance in previous two years:</w:t>
            </w:r>
          </w:p>
        </w:tc>
      </w:tr>
      <w:tr w:rsidR="005F1833" w:rsidRPr="005F1833" w14:paraId="5B9384F1" w14:textId="77777777" w:rsidTr="005F1833">
        <w:trPr>
          <w:trHeight w:val="501"/>
        </w:trPr>
        <w:tc>
          <w:tcPr>
            <w:tcW w:w="5413" w:type="dxa"/>
            <w:vMerge w:val="restart"/>
          </w:tcPr>
          <w:p w14:paraId="78FE9484" w14:textId="77777777" w:rsidR="005F1833" w:rsidRPr="005F1833" w:rsidRDefault="005F1833" w:rsidP="005F1833">
            <w:pPr>
              <w:autoSpaceDE w:val="0"/>
              <w:autoSpaceDN w:val="0"/>
              <w:adjustRightInd w:val="0"/>
              <w:rPr>
                <w:rFonts w:eastAsia="Calibri" w:cs="Calibri"/>
                <w:b/>
                <w:color w:val="385623" w:themeColor="accent6" w:themeShade="80"/>
                <w:sz w:val="16"/>
                <w:szCs w:val="8"/>
              </w:rPr>
            </w:pPr>
          </w:p>
          <w:p w14:paraId="599490F3" w14:textId="77777777" w:rsidR="005F1833" w:rsidRPr="005F1833" w:rsidRDefault="005F1833" w:rsidP="005F1833">
            <w:pPr>
              <w:autoSpaceDE w:val="0"/>
              <w:autoSpaceDN w:val="0"/>
              <w:adjustRightInd w:val="0"/>
              <w:jc w:val="center"/>
              <w:rPr>
                <w:rFonts w:eastAsia="Calibri" w:cs="Calibri"/>
                <w:color w:val="385623" w:themeColor="accent6" w:themeShade="80"/>
                <w:sz w:val="32"/>
              </w:rPr>
            </w:pPr>
            <w:r w:rsidRPr="005F1833">
              <w:rPr>
                <w:rFonts w:eastAsia="Calibri" w:cs="Calibri"/>
                <w:color w:val="385623" w:themeColor="accent6" w:themeShade="80"/>
              </w:rPr>
              <w:t>N/A</w:t>
            </w:r>
          </w:p>
          <w:p w14:paraId="3389A401" w14:textId="77777777" w:rsidR="005F1833" w:rsidRPr="005F1833" w:rsidRDefault="005F1833" w:rsidP="005F1833">
            <w:pPr>
              <w:autoSpaceDE w:val="0"/>
              <w:autoSpaceDN w:val="0"/>
              <w:adjustRightInd w:val="0"/>
              <w:jc w:val="center"/>
              <w:rPr>
                <w:rFonts w:eastAsia="Calibri" w:cs="Calibri"/>
                <w:b/>
                <w:color w:val="385623" w:themeColor="accent6" w:themeShade="80"/>
                <w:szCs w:val="12"/>
              </w:rPr>
            </w:pPr>
          </w:p>
        </w:tc>
        <w:tc>
          <w:tcPr>
            <w:tcW w:w="1100" w:type="dxa"/>
          </w:tcPr>
          <w:p w14:paraId="42657927"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2018/19:</w:t>
            </w:r>
          </w:p>
        </w:tc>
        <w:tc>
          <w:tcPr>
            <w:tcW w:w="2609" w:type="dxa"/>
          </w:tcPr>
          <w:p w14:paraId="49E5AF40"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p>
          <w:p w14:paraId="0B80FB2D" w14:textId="77777777" w:rsidR="005F1833" w:rsidRPr="005F1833" w:rsidRDefault="005F1833" w:rsidP="005F1833">
            <w:pPr>
              <w:tabs>
                <w:tab w:val="left" w:pos="717"/>
              </w:tabs>
              <w:autoSpaceDE w:val="0"/>
              <w:autoSpaceDN w:val="0"/>
              <w:adjustRightInd w:val="0"/>
              <w:rPr>
                <w:rFonts w:eastAsia="Calibri" w:cs="Calibri"/>
                <w:color w:val="385623" w:themeColor="accent6" w:themeShade="80"/>
                <w:sz w:val="32"/>
              </w:rPr>
            </w:pPr>
            <w:r w:rsidRPr="005F1833">
              <w:rPr>
                <w:rFonts w:eastAsia="Calibri" w:cs="Calibri"/>
                <w:color w:val="385623" w:themeColor="accent6" w:themeShade="80"/>
              </w:rPr>
              <w:t>N/A</w:t>
            </w:r>
          </w:p>
          <w:p w14:paraId="6E30A76A" w14:textId="77777777" w:rsidR="005F1833" w:rsidRPr="005F1833" w:rsidRDefault="005F1833" w:rsidP="005F1833">
            <w:pPr>
              <w:autoSpaceDE w:val="0"/>
              <w:autoSpaceDN w:val="0"/>
              <w:adjustRightInd w:val="0"/>
              <w:rPr>
                <w:rFonts w:eastAsia="Calibri" w:cs="Calibri"/>
                <w:b/>
                <w:color w:val="385623" w:themeColor="accent6" w:themeShade="80"/>
                <w:sz w:val="8"/>
                <w:szCs w:val="8"/>
              </w:rPr>
            </w:pPr>
          </w:p>
        </w:tc>
      </w:tr>
      <w:tr w:rsidR="005F1833" w:rsidRPr="005F1833" w14:paraId="7F40E92D" w14:textId="77777777" w:rsidTr="005F1833">
        <w:trPr>
          <w:trHeight w:val="144"/>
        </w:trPr>
        <w:tc>
          <w:tcPr>
            <w:tcW w:w="5413" w:type="dxa"/>
            <w:vMerge/>
          </w:tcPr>
          <w:p w14:paraId="45600012"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0" w:type="dxa"/>
          </w:tcPr>
          <w:p w14:paraId="0EEF894F" w14:textId="77777777" w:rsidR="005F1833" w:rsidRPr="005F1833" w:rsidRDefault="005F1833" w:rsidP="005F1833">
            <w:pPr>
              <w:autoSpaceDE w:val="0"/>
              <w:autoSpaceDN w:val="0"/>
              <w:adjustRightInd w:val="0"/>
              <w:rPr>
                <w:rFonts w:eastAsia="Calibri" w:cs="Calibri"/>
                <w:b/>
                <w:color w:val="385623" w:themeColor="accent6" w:themeShade="80"/>
              </w:rPr>
            </w:pPr>
            <w:r w:rsidRPr="005F1833">
              <w:rPr>
                <w:rFonts w:eastAsia="Calibri" w:cs="Calibri"/>
                <w:b/>
                <w:color w:val="385623" w:themeColor="accent6" w:themeShade="80"/>
              </w:rPr>
              <w:t>2017/18:</w:t>
            </w:r>
          </w:p>
        </w:tc>
        <w:tc>
          <w:tcPr>
            <w:tcW w:w="2609" w:type="dxa"/>
          </w:tcPr>
          <w:p w14:paraId="16735C37" w14:textId="77777777" w:rsidR="005F1833" w:rsidRPr="005F1833" w:rsidRDefault="005F1833" w:rsidP="005F1833">
            <w:pPr>
              <w:tabs>
                <w:tab w:val="left" w:pos="717"/>
              </w:tabs>
              <w:autoSpaceDE w:val="0"/>
              <w:autoSpaceDN w:val="0"/>
              <w:adjustRightInd w:val="0"/>
              <w:rPr>
                <w:rFonts w:eastAsia="Calibri" w:cs="Calibri"/>
                <w:color w:val="385623" w:themeColor="accent6" w:themeShade="80"/>
                <w:sz w:val="32"/>
              </w:rPr>
            </w:pPr>
            <w:r w:rsidRPr="005F1833">
              <w:rPr>
                <w:rFonts w:eastAsia="Calibri" w:cs="Calibri"/>
                <w:color w:val="385623" w:themeColor="accent6" w:themeShade="80"/>
              </w:rPr>
              <w:t>N/A</w:t>
            </w:r>
          </w:p>
          <w:p w14:paraId="62A56C84" w14:textId="77777777" w:rsidR="005F1833" w:rsidRPr="005F1833" w:rsidRDefault="005F1833" w:rsidP="005F1833">
            <w:pPr>
              <w:autoSpaceDE w:val="0"/>
              <w:autoSpaceDN w:val="0"/>
              <w:adjustRightInd w:val="0"/>
              <w:rPr>
                <w:rFonts w:eastAsia="Calibri" w:cs="Calibri"/>
                <w:b/>
                <w:color w:val="385623" w:themeColor="accent6" w:themeShade="80"/>
              </w:rPr>
            </w:pPr>
          </w:p>
        </w:tc>
      </w:tr>
      <w:tr w:rsidR="005F1833" w:rsidRPr="005F1833" w14:paraId="1075A22C" w14:textId="77777777" w:rsidTr="005F1833">
        <w:trPr>
          <w:trHeight w:val="144"/>
        </w:trPr>
        <w:tc>
          <w:tcPr>
            <w:tcW w:w="5413" w:type="dxa"/>
          </w:tcPr>
          <w:p w14:paraId="783E72C2" w14:textId="77777777" w:rsidR="005F1833" w:rsidRPr="005F1833" w:rsidRDefault="005F1833" w:rsidP="005F1833">
            <w:pPr>
              <w:autoSpaceDE w:val="0"/>
              <w:autoSpaceDN w:val="0"/>
              <w:adjustRightInd w:val="0"/>
              <w:jc w:val="center"/>
              <w:rPr>
                <w:rFonts w:eastAsia="Calibri" w:cs="Calibri"/>
                <w:b/>
                <w:color w:val="385623" w:themeColor="accent6" w:themeShade="80"/>
              </w:rPr>
            </w:pPr>
          </w:p>
        </w:tc>
        <w:tc>
          <w:tcPr>
            <w:tcW w:w="1100" w:type="dxa"/>
          </w:tcPr>
          <w:p w14:paraId="0EC56FCB" w14:textId="77777777" w:rsidR="005F1833" w:rsidRPr="005F1833" w:rsidRDefault="005F1833" w:rsidP="005F1833">
            <w:pPr>
              <w:autoSpaceDE w:val="0"/>
              <w:autoSpaceDN w:val="0"/>
              <w:adjustRightInd w:val="0"/>
              <w:rPr>
                <w:rFonts w:eastAsia="Calibri" w:cs="Calibri"/>
                <w:b/>
                <w:color w:val="385623" w:themeColor="accent6" w:themeShade="80"/>
              </w:rPr>
            </w:pPr>
          </w:p>
        </w:tc>
        <w:tc>
          <w:tcPr>
            <w:tcW w:w="2609" w:type="dxa"/>
          </w:tcPr>
          <w:p w14:paraId="475E8734" w14:textId="77777777" w:rsidR="005F1833" w:rsidRPr="005F1833" w:rsidRDefault="005F1833" w:rsidP="005F1833">
            <w:pPr>
              <w:autoSpaceDE w:val="0"/>
              <w:autoSpaceDN w:val="0"/>
              <w:adjustRightInd w:val="0"/>
              <w:rPr>
                <w:b/>
                <w:noProof/>
                <w:sz w:val="32"/>
                <w:szCs w:val="32"/>
                <w:lang w:eastAsia="en-GB"/>
              </w:rPr>
            </w:pPr>
          </w:p>
        </w:tc>
      </w:tr>
    </w:tbl>
    <w:p w14:paraId="0BDB2204" w14:textId="0B408867" w:rsidR="005F1833" w:rsidRPr="006D2290" w:rsidRDefault="005F1833" w:rsidP="006D2290">
      <w:pPr>
        <w:pStyle w:val="ListParagraph"/>
        <w:numPr>
          <w:ilvl w:val="1"/>
          <w:numId w:val="9"/>
        </w:numPr>
        <w:autoSpaceDE w:val="0"/>
        <w:autoSpaceDN w:val="0"/>
        <w:adjustRightInd w:val="0"/>
        <w:spacing w:before="240" w:after="200" w:line="276" w:lineRule="auto"/>
        <w:ind w:right="-45"/>
        <w:jc w:val="both"/>
        <w:rPr>
          <w:rFonts w:eastAsia="Calibri" w:cs="Times New Roman"/>
          <w:szCs w:val="22"/>
        </w:rPr>
      </w:pPr>
      <w:r w:rsidRPr="006D2290">
        <w:rPr>
          <w:rFonts w:eastAsia="Calibri" w:cs="Times New Roman"/>
          <w:szCs w:val="22"/>
        </w:rPr>
        <w:t xml:space="preserve">No applications for residential moorings were received during the monitoring year. </w:t>
      </w:r>
    </w:p>
    <w:p w14:paraId="3B47A0CF" w14:textId="77777777" w:rsidR="002D0721" w:rsidRPr="002D0721" w:rsidRDefault="002D0721" w:rsidP="002D0721"/>
    <w:p w14:paraId="60506A0D" w14:textId="77777777" w:rsidR="002D0721" w:rsidRPr="002D0721" w:rsidRDefault="002D0721" w:rsidP="002D0721"/>
    <w:p w14:paraId="08015B61" w14:textId="77777777" w:rsidR="002D0721" w:rsidRPr="002D0721" w:rsidRDefault="002D0721" w:rsidP="002D0721"/>
    <w:p w14:paraId="371B45DF" w14:textId="0D9107BB" w:rsidR="005F1833" w:rsidRDefault="005F1833">
      <w:pPr>
        <w:spacing w:after="160" w:line="259" w:lineRule="auto"/>
      </w:pPr>
      <w:r>
        <w:br w:type="page"/>
      </w:r>
    </w:p>
    <w:p w14:paraId="52EFEAE6" w14:textId="40F75EE5" w:rsidR="005F1833" w:rsidRPr="00B10F42" w:rsidRDefault="005F1833" w:rsidP="00B10F42">
      <w:pPr>
        <w:pStyle w:val="ListParagraph"/>
        <w:keepNext/>
        <w:keepLines/>
        <w:numPr>
          <w:ilvl w:val="0"/>
          <w:numId w:val="66"/>
        </w:numPr>
        <w:outlineLvl w:val="0"/>
        <w:rPr>
          <w:rFonts w:asciiTheme="minorHAnsi" w:eastAsia="Calibri" w:hAnsiTheme="minorHAnsi" w:cstheme="majorBidi"/>
          <w:b/>
          <w:bCs/>
          <w:sz w:val="32"/>
          <w:szCs w:val="28"/>
        </w:rPr>
      </w:pPr>
      <w:bookmarkStart w:id="52" w:name="_Toc28082393"/>
      <w:bookmarkStart w:id="53" w:name="_Toc55376473"/>
      <w:r w:rsidRPr="00B10F42">
        <w:rPr>
          <w:rFonts w:asciiTheme="minorHAnsi" w:eastAsia="Calibri" w:hAnsiTheme="minorHAnsi" w:cstheme="majorBidi"/>
          <w:b/>
          <w:bCs/>
          <w:sz w:val="32"/>
          <w:szCs w:val="28"/>
        </w:rPr>
        <w:lastRenderedPageBreak/>
        <w:t>Strong and Active Communities</w:t>
      </w:r>
      <w:bookmarkEnd w:id="52"/>
      <w:bookmarkEnd w:id="53"/>
    </w:p>
    <w:tbl>
      <w:tblPr>
        <w:tblStyle w:val="TableGrid33"/>
        <w:tblW w:w="0" w:type="auto"/>
        <w:tblLook w:val="04A0" w:firstRow="1" w:lastRow="0" w:firstColumn="1" w:lastColumn="0" w:noHBand="0" w:noVBand="1"/>
      </w:tblPr>
      <w:tblGrid>
        <w:gridCol w:w="3119"/>
        <w:gridCol w:w="6061"/>
      </w:tblGrid>
      <w:tr w:rsidR="005F1833" w:rsidRPr="005F1833" w14:paraId="19A32B7D" w14:textId="77777777" w:rsidTr="00E03C61">
        <w:tc>
          <w:tcPr>
            <w:tcW w:w="9180" w:type="dxa"/>
            <w:gridSpan w:val="2"/>
            <w:tcBorders>
              <w:top w:val="nil"/>
              <w:left w:val="nil"/>
              <w:bottom w:val="nil"/>
              <w:right w:val="nil"/>
            </w:tcBorders>
            <w:shd w:val="clear" w:color="auto" w:fill="BB1609"/>
          </w:tcPr>
          <w:p w14:paraId="59135BDC" w14:textId="77777777" w:rsidR="005F1833" w:rsidRPr="005F1833" w:rsidRDefault="005F1833" w:rsidP="005F1833">
            <w:pPr>
              <w:spacing w:before="120"/>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Ambitio</w:t>
            </w:r>
            <w:r w:rsidRPr="005F1833">
              <w:rPr>
                <w:rFonts w:eastAsia="Calibri" w:cs="Calibri"/>
                <w:noProof/>
                <w:color w:val="FFFFFF" w:themeColor="background1"/>
                <w:lang w:eastAsia="en-GB"/>
              </w:rPr>
              <w:t>n: Socially cohesive and safe communities</w:t>
            </w:r>
          </w:p>
          <w:p w14:paraId="56B7ECC0" w14:textId="77777777" w:rsidR="005F1833" w:rsidRPr="005F1833" w:rsidRDefault="005F1833" w:rsidP="005F1833">
            <w:pPr>
              <w:rPr>
                <w:rFonts w:eastAsia="Calibri" w:cs="Calibri"/>
                <w:noProof/>
                <w:color w:val="FFFFFF" w:themeColor="background1"/>
                <w:sz w:val="8"/>
                <w:szCs w:val="8"/>
                <w:lang w:eastAsia="en-GB"/>
              </w:rPr>
            </w:pPr>
          </w:p>
          <w:p w14:paraId="690255D1" w14:textId="77777777" w:rsidR="005F1833" w:rsidRPr="005F1833" w:rsidRDefault="005F1833" w:rsidP="005F1833">
            <w:pPr>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Our aim is that everyone in the city has the opportunity to:</w:t>
            </w:r>
          </w:p>
        </w:tc>
      </w:tr>
      <w:tr w:rsidR="005F1833" w:rsidRPr="005F1833" w14:paraId="182E46B7" w14:textId="77777777" w:rsidTr="00E03C61">
        <w:tc>
          <w:tcPr>
            <w:tcW w:w="9180" w:type="dxa"/>
            <w:gridSpan w:val="2"/>
            <w:tcBorders>
              <w:top w:val="nil"/>
              <w:left w:val="nil"/>
              <w:bottom w:val="nil"/>
              <w:right w:val="nil"/>
            </w:tcBorders>
            <w:shd w:val="clear" w:color="auto" w:fill="BB1609"/>
          </w:tcPr>
          <w:p w14:paraId="23C817DA" w14:textId="77777777" w:rsidR="005F1833" w:rsidRPr="005F1833" w:rsidRDefault="005F1833" w:rsidP="005F1833">
            <w:pPr>
              <w:numPr>
                <w:ilvl w:val="0"/>
                <w:numId w:val="13"/>
              </w:numPr>
              <w:ind w:left="851" w:firstLine="142"/>
              <w:contextualSpacing/>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Be engaged in the diverse social and cultural life of the city</w:t>
            </w:r>
          </w:p>
          <w:p w14:paraId="4E47DDF0" w14:textId="77777777" w:rsidR="005F1833" w:rsidRPr="005F1833" w:rsidRDefault="005F1833" w:rsidP="005F1833">
            <w:pPr>
              <w:numPr>
                <w:ilvl w:val="0"/>
                <w:numId w:val="13"/>
              </w:numPr>
              <w:ind w:left="851" w:firstLine="142"/>
              <w:contextualSpacing/>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Be active and engaged in lesuire and sporting activities in the city</w:t>
            </w:r>
          </w:p>
          <w:p w14:paraId="361A0E90" w14:textId="77777777" w:rsidR="005F1833" w:rsidRPr="005F1833" w:rsidRDefault="005F1833" w:rsidP="005F1833">
            <w:pPr>
              <w:numPr>
                <w:ilvl w:val="0"/>
                <w:numId w:val="13"/>
              </w:numPr>
              <w:ind w:left="851" w:firstLine="142"/>
              <w:contextualSpacing/>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Be protected from the risk of crime, exploitation and anti-social behaviour</w:t>
            </w:r>
          </w:p>
          <w:p w14:paraId="20AD8401" w14:textId="77777777" w:rsidR="005F1833" w:rsidRPr="005F1833" w:rsidRDefault="005F1833" w:rsidP="005F1833">
            <w:pPr>
              <w:numPr>
                <w:ilvl w:val="0"/>
                <w:numId w:val="13"/>
              </w:numPr>
              <w:ind w:left="851" w:firstLine="142"/>
              <w:contextualSpacing/>
              <w:rPr>
                <w:rFonts w:eastAsia="Calibri" w:cs="Calibri"/>
                <w:noProof/>
                <w:color w:val="FFFFFF" w:themeColor="background1"/>
                <w:szCs w:val="22"/>
                <w:lang w:eastAsia="en-GB"/>
              </w:rPr>
            </w:pPr>
            <w:r w:rsidRPr="005F1833">
              <w:rPr>
                <w:rFonts w:eastAsia="Calibri" w:cs="Calibri"/>
                <w:noProof/>
                <w:color w:val="FFFFFF" w:themeColor="background1"/>
                <w:szCs w:val="22"/>
                <w:lang w:eastAsia="en-GB"/>
              </w:rPr>
              <w:t>Have the support they need to achieve their potential</w:t>
            </w:r>
          </w:p>
          <w:p w14:paraId="3BADDE19" w14:textId="77777777" w:rsidR="005F1833" w:rsidRPr="005F1833" w:rsidRDefault="005F1833" w:rsidP="005F1833">
            <w:pPr>
              <w:ind w:left="993"/>
              <w:contextualSpacing/>
              <w:rPr>
                <w:rFonts w:eastAsia="Calibri" w:cs="Calibri"/>
                <w:noProof/>
                <w:color w:val="FFFFFF" w:themeColor="background1"/>
                <w:szCs w:val="22"/>
                <w:lang w:eastAsia="en-GB"/>
              </w:rPr>
            </w:pPr>
          </w:p>
        </w:tc>
      </w:tr>
      <w:tr w:rsidR="005F1833" w:rsidRPr="005F1833" w14:paraId="514734CD" w14:textId="77777777" w:rsidTr="00E03C61">
        <w:tc>
          <w:tcPr>
            <w:tcW w:w="9180" w:type="dxa"/>
            <w:gridSpan w:val="2"/>
            <w:tcBorders>
              <w:top w:val="nil"/>
              <w:left w:val="nil"/>
              <w:bottom w:val="nil"/>
              <w:right w:val="nil"/>
            </w:tcBorders>
            <w:shd w:val="clear" w:color="auto" w:fill="F18B77"/>
          </w:tcPr>
          <w:p w14:paraId="425BA7F5" w14:textId="77777777" w:rsidR="005F1833" w:rsidRPr="005F1833" w:rsidRDefault="005F1833" w:rsidP="005F1833">
            <w:pPr>
              <w:rPr>
                <w:rFonts w:eastAsia="Calibri" w:cs="Calibri"/>
                <w:noProof/>
                <w:color w:val="000000"/>
                <w:sz w:val="28"/>
                <w:szCs w:val="28"/>
                <w:highlight w:val="yellow"/>
                <w:lang w:eastAsia="en-GB"/>
              </w:rPr>
            </w:pPr>
            <w:r w:rsidRPr="005F1833">
              <w:rPr>
                <w:rFonts w:eastAsia="Calibri" w:cs="Calibri"/>
                <w:noProof/>
                <w:color w:val="833C0B" w:themeColor="accent2" w:themeShade="80"/>
                <w:szCs w:val="28"/>
                <w:lang w:eastAsia="en-GB"/>
              </w:rPr>
              <w:t xml:space="preserve">Snapshot of Oxford’s population   </w:t>
            </w:r>
            <w:r w:rsidRPr="005F1833">
              <w:rPr>
                <w:rFonts w:eastAsia="Calibri" w:cs="Calibri"/>
                <w:noProof/>
                <w:color w:val="806000" w:themeColor="accent4" w:themeShade="80"/>
                <w:szCs w:val="28"/>
                <w:lang w:eastAsia="en-GB"/>
              </w:rPr>
              <w:t xml:space="preserve">    </w:t>
            </w:r>
            <w:r w:rsidRPr="005F1833">
              <w:rPr>
                <w:rFonts w:eastAsia="Calibri" w:cs="Calibri"/>
                <w:noProof/>
                <w:color w:val="806000" w:themeColor="accent4" w:themeShade="80"/>
                <w:sz w:val="28"/>
                <w:szCs w:val="28"/>
                <w:lang w:eastAsia="en-GB"/>
              </w:rPr>
              <w:t xml:space="preserve"> </w:t>
            </w:r>
            <w:r w:rsidRPr="005F1833">
              <w:rPr>
                <w:rFonts w:eastAsia="Calibri" w:cs="Calibri"/>
                <w:noProof/>
                <w:color w:val="FFFFFF" w:themeColor="background1"/>
                <w:sz w:val="28"/>
                <w:szCs w:val="28"/>
                <w:lang w:eastAsia="en-GB"/>
              </w:rPr>
              <w:t xml:space="preserve">                                                                                  </w:t>
            </w:r>
            <w:r w:rsidRPr="005F1833">
              <w:rPr>
                <w:rFonts w:eastAsia="Calibri" w:cs="Calibri"/>
                <w:noProof/>
                <w:color w:val="FFFFFF" w:themeColor="background1"/>
                <w:szCs w:val="20"/>
                <w:lang w:eastAsia="en-GB"/>
              </w:rPr>
              <w:t xml:space="preserve">                    </w:t>
            </w:r>
          </w:p>
        </w:tc>
      </w:tr>
      <w:tr w:rsidR="005F1833" w:rsidRPr="005F1833" w14:paraId="5054B3C2" w14:textId="77777777" w:rsidTr="00E03C61">
        <w:tc>
          <w:tcPr>
            <w:tcW w:w="3119" w:type="dxa"/>
            <w:tcBorders>
              <w:top w:val="nil"/>
              <w:left w:val="nil"/>
              <w:bottom w:val="nil"/>
              <w:right w:val="nil"/>
            </w:tcBorders>
            <w:shd w:val="clear" w:color="auto" w:fill="F7CAAC" w:themeFill="accent2" w:themeFillTint="66"/>
          </w:tcPr>
          <w:p w14:paraId="33C16B4C"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 xml:space="preserve">Usual resident population: </w:t>
            </w:r>
          </w:p>
        </w:tc>
        <w:tc>
          <w:tcPr>
            <w:tcW w:w="6061" w:type="dxa"/>
            <w:tcBorders>
              <w:top w:val="nil"/>
              <w:left w:val="nil"/>
              <w:bottom w:val="nil"/>
              <w:right w:val="nil"/>
            </w:tcBorders>
            <w:shd w:val="clear" w:color="auto" w:fill="FBE4D5" w:themeFill="accent2" w:themeFillTint="33"/>
          </w:tcPr>
          <w:p w14:paraId="1E3E1FBF"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152,460 people (ONS 2019 mid-year estimate)</w:t>
            </w:r>
            <w:r w:rsidRPr="005F1833">
              <w:rPr>
                <w:rFonts w:eastAsia="Calibri" w:cs="Calibri"/>
                <w:noProof/>
                <w:color w:val="000000"/>
                <w:szCs w:val="22"/>
                <w:vertAlign w:val="superscript"/>
                <w:lang w:eastAsia="en-GB"/>
              </w:rPr>
              <w:footnoteReference w:id="24"/>
            </w:r>
          </w:p>
        </w:tc>
      </w:tr>
      <w:tr w:rsidR="005F1833" w:rsidRPr="005F1833" w14:paraId="0200D1D3" w14:textId="77777777" w:rsidTr="00E03C61">
        <w:tc>
          <w:tcPr>
            <w:tcW w:w="3119" w:type="dxa"/>
            <w:tcBorders>
              <w:top w:val="nil"/>
              <w:left w:val="nil"/>
              <w:bottom w:val="nil"/>
              <w:right w:val="nil"/>
            </w:tcBorders>
            <w:shd w:val="clear" w:color="auto" w:fill="F7CAAC" w:themeFill="accent2" w:themeFillTint="66"/>
          </w:tcPr>
          <w:p w14:paraId="5C80FD5B"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Annual population turnover:</w:t>
            </w:r>
          </w:p>
        </w:tc>
        <w:tc>
          <w:tcPr>
            <w:tcW w:w="6061" w:type="dxa"/>
            <w:tcBorders>
              <w:top w:val="nil"/>
              <w:left w:val="nil"/>
              <w:bottom w:val="nil"/>
              <w:right w:val="nil"/>
            </w:tcBorders>
            <w:shd w:val="clear" w:color="auto" w:fill="FBE4D5" w:themeFill="accent2" w:themeFillTint="33"/>
          </w:tcPr>
          <w:p w14:paraId="5B846AC4"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26% annual population turnover</w:t>
            </w:r>
            <w:r w:rsidRPr="005F1833">
              <w:rPr>
                <w:rFonts w:eastAsia="Calibri" w:cs="Calibri"/>
                <w:noProof/>
                <w:color w:val="000000"/>
                <w:szCs w:val="22"/>
                <w:vertAlign w:val="superscript"/>
                <w:lang w:eastAsia="en-GB"/>
              </w:rPr>
              <w:footnoteReference w:id="25"/>
            </w:r>
          </w:p>
        </w:tc>
      </w:tr>
      <w:tr w:rsidR="005F1833" w:rsidRPr="005F1833" w14:paraId="0B01CF76" w14:textId="77777777" w:rsidTr="00E03C61">
        <w:tc>
          <w:tcPr>
            <w:tcW w:w="3119" w:type="dxa"/>
            <w:tcBorders>
              <w:top w:val="nil"/>
              <w:left w:val="nil"/>
              <w:bottom w:val="nil"/>
              <w:right w:val="nil"/>
            </w:tcBorders>
            <w:shd w:val="clear" w:color="auto" w:fill="F7CAAC" w:themeFill="accent2" w:themeFillTint="66"/>
          </w:tcPr>
          <w:p w14:paraId="747E3F5A"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Students as % of adult population:</w:t>
            </w:r>
          </w:p>
        </w:tc>
        <w:tc>
          <w:tcPr>
            <w:tcW w:w="6061" w:type="dxa"/>
            <w:tcBorders>
              <w:top w:val="nil"/>
              <w:left w:val="nil"/>
              <w:bottom w:val="nil"/>
              <w:right w:val="nil"/>
            </w:tcBorders>
            <w:shd w:val="clear" w:color="auto" w:fill="FBE4D5" w:themeFill="accent2" w:themeFillTint="33"/>
          </w:tcPr>
          <w:p w14:paraId="2A514647"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22% (</w:t>
            </w:r>
            <w:r w:rsidRPr="005F1833">
              <w:rPr>
                <w:rFonts w:eastAsia="Calibri" w:cs="Calibri"/>
                <w:noProof/>
                <w:color w:val="000000"/>
                <w:lang w:eastAsia="en-GB"/>
              </w:rPr>
              <w:t>approximately 32,930 full time university students)</w:t>
            </w:r>
            <w:r w:rsidRPr="005F1833">
              <w:rPr>
                <w:rFonts w:eastAsia="Calibri" w:cs="Calibri"/>
                <w:noProof/>
                <w:color w:val="000000"/>
                <w:vertAlign w:val="superscript"/>
                <w:lang w:eastAsia="en-GB"/>
              </w:rPr>
              <w:footnoteReference w:id="26"/>
            </w:r>
          </w:p>
        </w:tc>
      </w:tr>
      <w:tr w:rsidR="005F1833" w:rsidRPr="005F1833" w14:paraId="1BB78937" w14:textId="77777777" w:rsidTr="00E03C61">
        <w:tc>
          <w:tcPr>
            <w:tcW w:w="3119" w:type="dxa"/>
            <w:tcBorders>
              <w:top w:val="nil"/>
              <w:left w:val="nil"/>
              <w:bottom w:val="nil"/>
              <w:right w:val="nil"/>
            </w:tcBorders>
            <w:shd w:val="clear" w:color="auto" w:fill="F7CAAC" w:themeFill="accent2" w:themeFillTint="66"/>
          </w:tcPr>
          <w:p w14:paraId="5F80A826"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Non-white Britsh population:</w:t>
            </w:r>
          </w:p>
        </w:tc>
        <w:tc>
          <w:tcPr>
            <w:tcW w:w="6061" w:type="dxa"/>
            <w:tcBorders>
              <w:top w:val="nil"/>
              <w:left w:val="nil"/>
              <w:bottom w:val="nil"/>
              <w:right w:val="nil"/>
            </w:tcBorders>
            <w:shd w:val="clear" w:color="auto" w:fill="FBE4D5" w:themeFill="accent2" w:themeFillTint="33"/>
          </w:tcPr>
          <w:p w14:paraId="65BFA22E" w14:textId="77777777" w:rsidR="005F1833" w:rsidRPr="005F1833" w:rsidRDefault="005F1833" w:rsidP="005F1833">
            <w:pPr>
              <w:rPr>
                <w:rFonts w:eastAsia="Calibri" w:cs="Calibri"/>
                <w:noProof/>
                <w:color w:val="000000"/>
                <w:szCs w:val="22"/>
                <w:lang w:eastAsia="en-GB"/>
              </w:rPr>
            </w:pPr>
            <w:r w:rsidRPr="005F1833">
              <w:rPr>
                <w:rFonts w:eastAsia="Calibri" w:cs="Calibri"/>
                <w:noProof/>
                <w:color w:val="000000"/>
                <w:szCs w:val="22"/>
                <w:lang w:eastAsia="en-GB"/>
              </w:rPr>
              <w:t>22% from a black or minority ethnic background</w:t>
            </w:r>
          </w:p>
          <w:p w14:paraId="03BD9987" w14:textId="77777777" w:rsidR="005F1833" w:rsidRPr="005F1833" w:rsidRDefault="005F1833" w:rsidP="005F1833">
            <w:pPr>
              <w:rPr>
                <w:rFonts w:eastAsia="Calibri" w:cs="Calibri"/>
                <w:noProof/>
                <w:color w:val="000000"/>
                <w:szCs w:val="22"/>
                <w:highlight w:val="yellow"/>
                <w:lang w:eastAsia="en-GB"/>
              </w:rPr>
            </w:pPr>
            <w:r w:rsidRPr="005F1833">
              <w:rPr>
                <w:rFonts w:eastAsia="Calibri" w:cs="Calibri"/>
                <w:noProof/>
                <w:color w:val="000000"/>
                <w:szCs w:val="22"/>
                <w:lang w:eastAsia="en-GB"/>
              </w:rPr>
              <w:t>14% from a white but non-British ethnic background</w:t>
            </w:r>
            <w:r w:rsidRPr="005F1833">
              <w:rPr>
                <w:rFonts w:eastAsia="Calibri" w:cs="Calibri"/>
                <w:noProof/>
                <w:color w:val="000000"/>
                <w:szCs w:val="22"/>
                <w:vertAlign w:val="superscript"/>
                <w:lang w:eastAsia="en-GB"/>
              </w:rPr>
              <w:footnoteReference w:id="27"/>
            </w:r>
          </w:p>
        </w:tc>
      </w:tr>
      <w:tr w:rsidR="005F1833" w:rsidRPr="005F1833" w14:paraId="5CC984AE" w14:textId="77777777" w:rsidTr="00E03C61">
        <w:tc>
          <w:tcPr>
            <w:tcW w:w="3119" w:type="dxa"/>
            <w:tcBorders>
              <w:top w:val="nil"/>
              <w:left w:val="nil"/>
              <w:bottom w:val="nil"/>
              <w:right w:val="nil"/>
            </w:tcBorders>
            <w:shd w:val="clear" w:color="auto" w:fill="F7CAAC" w:themeFill="accent2" w:themeFillTint="66"/>
          </w:tcPr>
          <w:p w14:paraId="6B17CD28" w14:textId="77777777" w:rsidR="005F1833" w:rsidRPr="005F1833" w:rsidRDefault="005F1833" w:rsidP="005F1833">
            <w:pPr>
              <w:rPr>
                <w:rFonts w:eastAsia="Calibri" w:cs="Calibri"/>
                <w:noProof/>
                <w:color w:val="000000"/>
                <w:lang w:eastAsia="en-GB"/>
              </w:rPr>
            </w:pPr>
            <w:r w:rsidRPr="005F1833">
              <w:rPr>
                <w:rFonts w:eastAsia="Calibri" w:cs="Calibri"/>
                <w:noProof/>
                <w:color w:val="000000"/>
                <w:szCs w:val="22"/>
                <w:lang w:eastAsia="en-GB"/>
              </w:rPr>
              <w:t>Life expectancy at birth:</w:t>
            </w:r>
          </w:p>
        </w:tc>
        <w:tc>
          <w:tcPr>
            <w:tcW w:w="6061" w:type="dxa"/>
            <w:tcBorders>
              <w:top w:val="nil"/>
              <w:left w:val="nil"/>
              <w:bottom w:val="nil"/>
              <w:right w:val="nil"/>
            </w:tcBorders>
            <w:shd w:val="clear" w:color="auto" w:fill="FBE4D5" w:themeFill="accent2" w:themeFillTint="33"/>
          </w:tcPr>
          <w:p w14:paraId="0B2670FE" w14:textId="77777777" w:rsidR="005F1833" w:rsidRPr="005F1833" w:rsidRDefault="005F1833" w:rsidP="005F1833">
            <w:pPr>
              <w:rPr>
                <w:rFonts w:eastAsia="Calibri" w:cs="Calibri"/>
                <w:noProof/>
                <w:color w:val="000000"/>
                <w:szCs w:val="22"/>
                <w:highlight w:val="yellow"/>
                <w:lang w:eastAsia="en-GB"/>
              </w:rPr>
            </w:pPr>
            <w:r w:rsidRPr="005F1833">
              <w:rPr>
                <w:rFonts w:eastAsia="Calibri" w:cs="Calibri"/>
                <w:noProof/>
                <w:color w:val="000000"/>
                <w:szCs w:val="22"/>
                <w:lang w:eastAsia="en-GB"/>
              </w:rPr>
              <w:t>82.5 years</w:t>
            </w:r>
            <w:r w:rsidRPr="005F1833">
              <w:rPr>
                <w:rFonts w:eastAsia="Calibri" w:cs="Calibri"/>
                <w:noProof/>
                <w:color w:val="000000"/>
                <w:szCs w:val="22"/>
                <w:vertAlign w:val="superscript"/>
                <w:lang w:eastAsia="en-GB"/>
              </w:rPr>
              <w:footnoteReference w:id="28"/>
            </w:r>
          </w:p>
        </w:tc>
      </w:tr>
      <w:tr w:rsidR="005F1833" w:rsidRPr="005F1833" w14:paraId="205C2FD8" w14:textId="77777777" w:rsidTr="00E03C61">
        <w:tc>
          <w:tcPr>
            <w:tcW w:w="3119" w:type="dxa"/>
            <w:tcBorders>
              <w:top w:val="nil"/>
              <w:left w:val="nil"/>
              <w:bottom w:val="nil"/>
              <w:right w:val="nil"/>
            </w:tcBorders>
            <w:shd w:val="clear" w:color="auto" w:fill="F7CAAC" w:themeFill="accent2" w:themeFillTint="66"/>
          </w:tcPr>
          <w:p w14:paraId="39F40132" w14:textId="77777777" w:rsidR="005F1833" w:rsidRPr="005F1833" w:rsidRDefault="005F1833" w:rsidP="005F1833">
            <w:pPr>
              <w:rPr>
                <w:rFonts w:eastAsia="Calibri" w:cs="Calibri"/>
                <w:noProof/>
                <w:color w:val="000000"/>
                <w:lang w:eastAsia="en-GB"/>
              </w:rPr>
            </w:pPr>
            <w:r w:rsidRPr="005F1833">
              <w:rPr>
                <w:rFonts w:eastAsia="Calibri" w:cs="Calibri"/>
                <w:noProof/>
                <w:color w:val="000000"/>
                <w:szCs w:val="22"/>
                <w:lang w:eastAsia="en-GB"/>
              </w:rPr>
              <w:t>% population in good or very good health:</w:t>
            </w:r>
          </w:p>
        </w:tc>
        <w:tc>
          <w:tcPr>
            <w:tcW w:w="6061" w:type="dxa"/>
            <w:tcBorders>
              <w:top w:val="nil"/>
              <w:left w:val="nil"/>
              <w:bottom w:val="nil"/>
              <w:right w:val="nil"/>
            </w:tcBorders>
            <w:shd w:val="clear" w:color="auto" w:fill="FBE4D5" w:themeFill="accent2" w:themeFillTint="33"/>
          </w:tcPr>
          <w:p w14:paraId="60DEA9E9" w14:textId="77777777" w:rsidR="005F1833" w:rsidRPr="005F1833" w:rsidRDefault="005F1833" w:rsidP="005F1833">
            <w:pPr>
              <w:rPr>
                <w:rFonts w:eastAsia="Calibri" w:cs="Calibri"/>
                <w:noProof/>
                <w:color w:val="000000"/>
                <w:szCs w:val="22"/>
                <w:lang w:eastAsia="en-GB"/>
              </w:rPr>
            </w:pPr>
          </w:p>
          <w:p w14:paraId="59294C2D" w14:textId="77777777" w:rsidR="005F1833" w:rsidRPr="005F1833" w:rsidRDefault="005F1833" w:rsidP="005F1833">
            <w:pPr>
              <w:rPr>
                <w:rFonts w:eastAsia="Calibri" w:cs="Calibri"/>
                <w:noProof/>
                <w:color w:val="000000"/>
                <w:highlight w:val="yellow"/>
                <w:lang w:eastAsia="en-GB"/>
              </w:rPr>
            </w:pPr>
            <w:r w:rsidRPr="005F1833">
              <w:rPr>
                <w:rFonts w:eastAsia="Calibri" w:cs="Calibri"/>
                <w:noProof/>
                <w:color w:val="000000"/>
                <w:szCs w:val="22"/>
                <w:lang w:eastAsia="en-GB"/>
              </w:rPr>
              <w:t>87% of Oxford’s population in good or very good health</w:t>
            </w:r>
            <w:r w:rsidRPr="005F1833">
              <w:rPr>
                <w:rFonts w:eastAsia="Calibri" w:cs="Calibri"/>
                <w:noProof/>
                <w:color w:val="000000"/>
                <w:szCs w:val="22"/>
                <w:vertAlign w:val="superscript"/>
                <w:lang w:eastAsia="en-GB"/>
              </w:rPr>
              <w:footnoteReference w:id="29"/>
            </w:r>
          </w:p>
        </w:tc>
      </w:tr>
      <w:tr w:rsidR="005F1833" w:rsidRPr="005F1833" w14:paraId="050594C8" w14:textId="77777777" w:rsidTr="00E03C61">
        <w:tc>
          <w:tcPr>
            <w:tcW w:w="3119" w:type="dxa"/>
            <w:tcBorders>
              <w:top w:val="nil"/>
              <w:left w:val="nil"/>
              <w:bottom w:val="nil"/>
              <w:right w:val="nil"/>
            </w:tcBorders>
            <w:shd w:val="clear" w:color="auto" w:fill="F7CAAC" w:themeFill="accent2" w:themeFillTint="66"/>
          </w:tcPr>
          <w:p w14:paraId="0BA42E9D" w14:textId="77777777" w:rsidR="005F1833" w:rsidRPr="005F1833" w:rsidRDefault="005F1833" w:rsidP="005F1833">
            <w:pPr>
              <w:rPr>
                <w:rFonts w:eastAsia="Calibri" w:cs="Calibri"/>
                <w:noProof/>
                <w:color w:val="000000"/>
                <w:lang w:eastAsia="en-GB"/>
              </w:rPr>
            </w:pPr>
            <w:r w:rsidRPr="005F1833">
              <w:rPr>
                <w:rFonts w:eastAsia="Calibri" w:cs="Calibri"/>
                <w:noProof/>
                <w:color w:val="000000"/>
                <w:szCs w:val="22"/>
                <w:lang w:eastAsia="en-GB"/>
              </w:rPr>
              <w:t>Areas of the city amongst the 20% most deprived parts of the country:</w:t>
            </w:r>
          </w:p>
        </w:tc>
        <w:tc>
          <w:tcPr>
            <w:tcW w:w="6061" w:type="dxa"/>
            <w:tcBorders>
              <w:top w:val="nil"/>
              <w:left w:val="nil"/>
              <w:bottom w:val="nil"/>
              <w:right w:val="nil"/>
            </w:tcBorders>
            <w:shd w:val="clear" w:color="auto" w:fill="FBE4D5" w:themeFill="accent2" w:themeFillTint="33"/>
          </w:tcPr>
          <w:p w14:paraId="349CF8E7" w14:textId="77777777" w:rsidR="005F1833" w:rsidRPr="005F1833" w:rsidRDefault="005F1833" w:rsidP="005F1833">
            <w:pPr>
              <w:rPr>
                <w:rFonts w:asciiTheme="minorHAnsi" w:eastAsia="Calibri" w:hAnsiTheme="minorHAnsi" w:cstheme="minorHAnsi"/>
                <w:noProof/>
                <w:color w:val="000000"/>
                <w:highlight w:val="yellow"/>
                <w:lang w:eastAsia="en-GB"/>
              </w:rPr>
            </w:pPr>
            <w:r w:rsidRPr="005F1833">
              <w:rPr>
                <w:rFonts w:asciiTheme="minorHAnsi" w:hAnsiTheme="minorHAnsi" w:cstheme="minorHAnsi"/>
                <w:szCs w:val="20"/>
              </w:rPr>
              <w:t>Of 83 ‘super output areas’ in Oxford, 10 are among the 20% most deprived areas in England. These areas are in the Leys, Littlemore, Rose Hill and Barton areas of the city.</w:t>
            </w:r>
            <w:r w:rsidRPr="005F1833">
              <w:rPr>
                <w:rFonts w:asciiTheme="minorHAnsi" w:hAnsiTheme="minorHAnsi" w:cstheme="minorHAnsi"/>
                <w:szCs w:val="20"/>
                <w:vertAlign w:val="superscript"/>
              </w:rPr>
              <w:footnoteReference w:id="30"/>
            </w:r>
          </w:p>
        </w:tc>
      </w:tr>
      <w:tr w:rsidR="005F1833" w:rsidRPr="005F1833" w14:paraId="4A805CDE" w14:textId="77777777" w:rsidTr="00E03C61">
        <w:tc>
          <w:tcPr>
            <w:tcW w:w="9180" w:type="dxa"/>
            <w:gridSpan w:val="2"/>
            <w:tcBorders>
              <w:top w:val="nil"/>
              <w:left w:val="nil"/>
              <w:bottom w:val="nil"/>
              <w:right w:val="nil"/>
            </w:tcBorders>
            <w:shd w:val="clear" w:color="auto" w:fill="F18B77"/>
          </w:tcPr>
          <w:p w14:paraId="42296E7C" w14:textId="77777777" w:rsidR="005F1833" w:rsidRPr="005F1833" w:rsidRDefault="005F1833" w:rsidP="005F1833">
            <w:pPr>
              <w:rPr>
                <w:rFonts w:eastAsia="Calibri" w:cs="Calibri"/>
                <w:noProof/>
                <w:color w:val="000000"/>
                <w:szCs w:val="22"/>
                <w:highlight w:val="yellow"/>
                <w:lang w:eastAsia="en-GB"/>
              </w:rPr>
            </w:pPr>
            <w:r w:rsidRPr="005F1833">
              <w:rPr>
                <w:rFonts w:eastAsia="Calibri" w:cs="Calibri"/>
                <w:noProof/>
                <w:color w:val="833C0B" w:themeColor="accent2" w:themeShade="80"/>
                <w:szCs w:val="22"/>
                <w:lang w:eastAsia="en-GB"/>
              </w:rPr>
              <w:t>Population changes over time</w:t>
            </w:r>
          </w:p>
        </w:tc>
      </w:tr>
      <w:tr w:rsidR="005F1833" w:rsidRPr="005F1833" w14:paraId="12DC182C" w14:textId="77777777" w:rsidTr="00E03C61">
        <w:tc>
          <w:tcPr>
            <w:tcW w:w="9180" w:type="dxa"/>
            <w:gridSpan w:val="2"/>
            <w:tcBorders>
              <w:top w:val="nil"/>
              <w:left w:val="nil"/>
              <w:bottom w:val="nil"/>
              <w:right w:val="nil"/>
            </w:tcBorders>
            <w:shd w:val="clear" w:color="auto" w:fill="FBE4D5" w:themeFill="accent2" w:themeFillTint="33"/>
          </w:tcPr>
          <w:p w14:paraId="397797FA" w14:textId="77777777" w:rsidR="005F1833" w:rsidRPr="005F1833" w:rsidRDefault="005F1833" w:rsidP="00E03C61">
            <w:pPr>
              <w:rPr>
                <w:rFonts w:eastAsia="Calibri" w:cs="Calibri"/>
                <w:noProof/>
                <w:color w:val="000000"/>
                <w:sz w:val="12"/>
                <w:szCs w:val="12"/>
                <w:lang w:eastAsia="en-GB"/>
              </w:rPr>
            </w:pPr>
          </w:p>
          <w:p w14:paraId="3C0E17CE" w14:textId="77777777" w:rsidR="005F1833" w:rsidRPr="005F1833" w:rsidRDefault="005F1833" w:rsidP="005F1833">
            <w:pPr>
              <w:jc w:val="center"/>
              <w:rPr>
                <w:rFonts w:eastAsia="Calibri" w:cs="Calibri"/>
                <w:noProof/>
                <w:color w:val="000000"/>
                <w:szCs w:val="22"/>
                <w:lang w:eastAsia="en-GB"/>
              </w:rPr>
            </w:pPr>
            <w:r w:rsidRPr="005F1833">
              <w:rPr>
                <w:rFonts w:ascii="Arial" w:hAnsi="Arial"/>
                <w:noProof/>
                <w:shd w:val="clear" w:color="auto" w:fill="FFE599" w:themeFill="accent4" w:themeFillTint="66"/>
                <w:lang w:eastAsia="en-GB"/>
              </w:rPr>
              <w:drawing>
                <wp:inline distT="0" distB="0" distL="0" distR="0" wp14:anchorId="36E4AAEA" wp14:editId="4418FE65">
                  <wp:extent cx="5105940" cy="3162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duotone>
                              <a:schemeClr val="accent2">
                                <a:shade val="45000"/>
                                <a:satMod val="135000"/>
                              </a:schemeClr>
                              <a:prstClr val="white"/>
                            </a:duotone>
                          </a:blip>
                          <a:stretch>
                            <a:fillRect/>
                          </a:stretch>
                        </pic:blipFill>
                        <pic:spPr>
                          <a:xfrm>
                            <a:off x="0" y="0"/>
                            <a:ext cx="5127817" cy="3175849"/>
                          </a:xfrm>
                          <a:prstGeom prst="rect">
                            <a:avLst/>
                          </a:prstGeom>
                        </pic:spPr>
                      </pic:pic>
                    </a:graphicData>
                  </a:graphic>
                </wp:inline>
              </w:drawing>
            </w:r>
          </w:p>
          <w:p w14:paraId="03B40657" w14:textId="77777777" w:rsidR="005F1833" w:rsidRPr="005F1833" w:rsidRDefault="005F1833" w:rsidP="005F1833">
            <w:pPr>
              <w:rPr>
                <w:rFonts w:eastAsia="Calibri" w:cs="Calibri"/>
                <w:noProof/>
                <w:color w:val="000000"/>
                <w:sz w:val="10"/>
                <w:szCs w:val="10"/>
                <w:lang w:eastAsia="en-GB"/>
              </w:rPr>
            </w:pPr>
          </w:p>
          <w:p w14:paraId="2C63FC8B" w14:textId="77777777" w:rsidR="005F1833" w:rsidRPr="005F1833" w:rsidRDefault="005F1833" w:rsidP="005F1833">
            <w:pPr>
              <w:ind w:left="142" w:right="95"/>
              <w:jc w:val="both"/>
              <w:rPr>
                <w:rFonts w:eastAsia="Calibri" w:cs="Calibri"/>
                <w:noProof/>
                <w:color w:val="000000"/>
                <w:szCs w:val="22"/>
                <w:lang w:eastAsia="en-GB"/>
              </w:rPr>
            </w:pPr>
            <w:r w:rsidRPr="00B56B79">
              <w:rPr>
                <w:rFonts w:eastAsia="Calibri" w:cs="Calibri"/>
                <w:noProof/>
                <w:color w:val="000000"/>
                <w:sz w:val="20"/>
                <w:szCs w:val="22"/>
                <w:lang w:eastAsia="en-GB"/>
              </w:rPr>
              <w:lastRenderedPageBreak/>
              <w:t>Oxford is currently in the middle of a new and distinct period of rapid population growth, adding around 15,000 people per decade. Oxford’s population grew by 12% from 2001-2011, making it the sixth fastest growing English city. Oxford’s population is projected to increase by another 13,000 people by 2021.</w:t>
            </w:r>
          </w:p>
        </w:tc>
      </w:tr>
    </w:tbl>
    <w:tbl>
      <w:tblPr>
        <w:tblStyle w:val="TableGrid201"/>
        <w:tblpPr w:leftFromText="180" w:rightFromText="180" w:vertAnchor="text" w:horzAnchor="page" w:tblpX="583" w:tblpY="-652"/>
        <w:tblW w:w="0" w:type="auto"/>
        <w:tblLook w:val="04A0" w:firstRow="1" w:lastRow="0" w:firstColumn="1" w:lastColumn="0" w:noHBand="0" w:noVBand="1"/>
      </w:tblPr>
      <w:tblGrid>
        <w:gridCol w:w="252"/>
      </w:tblGrid>
      <w:tr w:rsidR="005F1833" w:rsidRPr="005F1833" w14:paraId="028D3A42" w14:textId="77777777" w:rsidTr="005F1833">
        <w:trPr>
          <w:trHeight w:val="156"/>
        </w:trPr>
        <w:tc>
          <w:tcPr>
            <w:tcW w:w="252" w:type="dxa"/>
            <w:tcBorders>
              <w:top w:val="nil"/>
              <w:left w:val="nil"/>
              <w:bottom w:val="nil"/>
              <w:right w:val="nil"/>
            </w:tcBorders>
          </w:tcPr>
          <w:p w14:paraId="209801E4" w14:textId="77777777" w:rsidR="005F1833" w:rsidRPr="005F1833" w:rsidRDefault="005F1833" w:rsidP="005F1833">
            <w:pPr>
              <w:tabs>
                <w:tab w:val="left" w:pos="567"/>
              </w:tabs>
              <w:spacing w:after="200"/>
              <w:jc w:val="both"/>
              <w:rPr>
                <w:rFonts w:eastAsia="Calibri" w:cs="Times New Roman"/>
                <w:highlight w:val="yellow"/>
              </w:rPr>
            </w:pPr>
          </w:p>
        </w:tc>
      </w:tr>
    </w:tbl>
    <w:bookmarkStart w:id="54" w:name="_Toc55375713"/>
    <w:bookmarkStart w:id="55" w:name="_Toc55376474"/>
    <w:bookmarkStart w:id="56" w:name="_Toc28082394"/>
    <w:p w14:paraId="7F00B2D1" w14:textId="77777777" w:rsidR="005F1833" w:rsidRPr="005F1833" w:rsidRDefault="005F1833" w:rsidP="005F1833">
      <w:pPr>
        <w:outlineLvl w:val="1"/>
        <w:rPr>
          <w:rFonts w:asciiTheme="minorHAnsi" w:hAnsiTheme="minorHAnsi"/>
          <w:b/>
          <w:sz w:val="24"/>
          <w:highlight w:val="yellow"/>
          <w:lang w:eastAsia="en-GB"/>
        </w:rPr>
      </w:pPr>
      <w:r w:rsidRPr="005F1833">
        <w:rPr>
          <w:rFonts w:asciiTheme="minorHAnsi" w:hAnsiTheme="minorHAnsi"/>
          <w:b/>
          <w:noProof/>
          <w:color w:val="1F4E79" w:themeColor="accent1" w:themeShade="80"/>
          <w:sz w:val="8"/>
          <w:szCs w:val="22"/>
          <w:lang w:eastAsia="en-GB"/>
        </w:rPr>
        <mc:AlternateContent>
          <mc:Choice Requires="wps">
            <w:drawing>
              <wp:anchor distT="0" distB="0" distL="114300" distR="114300" simplePos="0" relativeHeight="251649024" behindDoc="1" locked="0" layoutInCell="1" allowOverlap="1" wp14:anchorId="591215DD" wp14:editId="0DE437E5">
                <wp:simplePos x="0" y="0"/>
                <wp:positionH relativeFrom="column">
                  <wp:posOffset>-40511</wp:posOffset>
                </wp:positionH>
                <wp:positionV relativeFrom="paragraph">
                  <wp:posOffset>184504</wp:posOffset>
                </wp:positionV>
                <wp:extent cx="5776595" cy="1695691"/>
                <wp:effectExtent l="0" t="0" r="0" b="0"/>
                <wp:wrapNone/>
                <wp:docPr id="253" name="Rectangle 253"/>
                <wp:cNvGraphicFramePr/>
                <a:graphic xmlns:a="http://schemas.openxmlformats.org/drawingml/2006/main">
                  <a:graphicData uri="http://schemas.microsoft.com/office/word/2010/wordprocessingShape">
                    <wps:wsp>
                      <wps:cNvSpPr/>
                      <wps:spPr>
                        <a:xfrm>
                          <a:off x="0" y="0"/>
                          <a:ext cx="5776595" cy="1695691"/>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0BDAEB" id="Rectangle 253" o:spid="_x0000_s1026" style="position:absolute;margin-left:-3.2pt;margin-top:14.55pt;width:454.85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" fillcolor="#f2dcdb" stroked="f" strokeweight="2pt"/>
            </w:pict>
          </mc:Fallback>
        </mc:AlternateContent>
      </w:r>
      <w:bookmarkEnd w:id="54"/>
      <w:bookmarkEnd w:id="55"/>
    </w:p>
    <w:p w14:paraId="58D8E8A6" w14:textId="77777777" w:rsidR="005F1833" w:rsidRPr="005F1833" w:rsidRDefault="005F1833" w:rsidP="002C7AB7">
      <w:pPr>
        <w:pStyle w:val="Heading2"/>
      </w:pPr>
      <w:bookmarkStart w:id="57" w:name="_Toc55376475"/>
      <w:r w:rsidRPr="005F1833">
        <w:t>Indicator 21: REGENERATION AREAS</w:t>
      </w:r>
      <w:bookmarkEnd w:id="56"/>
      <w:bookmarkEnd w:id="57"/>
      <w:r w:rsidRPr="005F1833">
        <w:t xml:space="preserve"> </w:t>
      </w:r>
    </w:p>
    <w:p w14:paraId="1462084A" w14:textId="77777777" w:rsidR="005F1833" w:rsidRPr="005F1833" w:rsidRDefault="005F1833" w:rsidP="005F1833">
      <w:pPr>
        <w:autoSpaceDE w:val="0"/>
        <w:autoSpaceDN w:val="0"/>
        <w:adjustRightInd w:val="0"/>
        <w:jc w:val="both"/>
        <w:rPr>
          <w:rFonts w:eastAsia="Calibri" w:cs="Calibri"/>
          <w:b/>
          <w:color w:val="833C0B" w:themeColor="accent2" w:themeShade="80"/>
          <w:sz w:val="10"/>
          <w:szCs w:val="22"/>
        </w:rPr>
      </w:pPr>
    </w:p>
    <w:p w14:paraId="0FE4CC83" w14:textId="77777777" w:rsidR="005F1833" w:rsidRPr="005F1833" w:rsidRDefault="005F1833" w:rsidP="005F1833">
      <w:pPr>
        <w:autoSpaceDE w:val="0"/>
        <w:autoSpaceDN w:val="0"/>
        <w:adjustRightInd w:val="0"/>
        <w:jc w:val="both"/>
        <w:rPr>
          <w:rFonts w:eastAsia="Calibri" w:cs="Calibri"/>
          <w:b/>
          <w:color w:val="833C0B" w:themeColor="accent2" w:themeShade="80"/>
          <w:szCs w:val="22"/>
        </w:rPr>
      </w:pPr>
      <w:r w:rsidRPr="005F1833">
        <w:rPr>
          <w:rFonts w:eastAsia="Calibri" w:cs="Calibri"/>
          <w:b/>
          <w:color w:val="833C0B" w:themeColor="accent2" w:themeShade="80"/>
          <w:szCs w:val="22"/>
        </w:rPr>
        <w:t xml:space="preserve">Target: Individual targets have been set for each priority regeneration area </w:t>
      </w:r>
    </w:p>
    <w:p w14:paraId="578677F5" w14:textId="77777777" w:rsidR="005F1833" w:rsidRPr="005F1833" w:rsidRDefault="005F1833" w:rsidP="005F1833">
      <w:pPr>
        <w:autoSpaceDE w:val="0"/>
        <w:autoSpaceDN w:val="0"/>
        <w:adjustRightInd w:val="0"/>
        <w:ind w:firstLine="720"/>
        <w:jc w:val="both"/>
        <w:rPr>
          <w:rFonts w:eastAsia="Calibri" w:cs="Calibri"/>
          <w:b/>
          <w:color w:val="385623" w:themeColor="accent6" w:themeShade="80"/>
          <w:szCs w:val="22"/>
        </w:rPr>
      </w:pPr>
      <w:r w:rsidRPr="005F1833">
        <w:rPr>
          <w:rFonts w:eastAsia="Calibri" w:cs="Calibri"/>
          <w:color w:val="833C0B" w:themeColor="accent2" w:themeShade="80"/>
          <w:sz w:val="20"/>
          <w:szCs w:val="22"/>
        </w:rPr>
        <w:t>(Oxford Core Strategy Policy CS3)</w:t>
      </w:r>
    </w:p>
    <w:p w14:paraId="5CB4DEF3" w14:textId="77777777" w:rsidR="005F1833" w:rsidRPr="005F1833" w:rsidRDefault="005F1833" w:rsidP="005F1833">
      <w:pPr>
        <w:autoSpaceDE w:val="0"/>
        <w:autoSpaceDN w:val="0"/>
        <w:adjustRightInd w:val="0"/>
        <w:jc w:val="both"/>
        <w:rPr>
          <w:rFonts w:eastAsia="Calibri" w:cs="Calibri"/>
          <w:b/>
          <w:color w:val="833C0B" w:themeColor="accent2" w:themeShade="80"/>
          <w:sz w:val="10"/>
          <w:szCs w:val="10"/>
          <w:highlight w:val="yellow"/>
        </w:rPr>
      </w:pPr>
    </w:p>
    <w:tbl>
      <w:tblPr>
        <w:tblStyle w:val="TableGrid51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5101DA86" w14:textId="77777777" w:rsidTr="005F1833">
        <w:trPr>
          <w:trHeight w:val="218"/>
        </w:trPr>
        <w:tc>
          <w:tcPr>
            <w:tcW w:w="5420" w:type="dxa"/>
          </w:tcPr>
          <w:p w14:paraId="21D9EE2A" w14:textId="77777777" w:rsidR="005F1833" w:rsidRPr="005F1833" w:rsidRDefault="005F1833" w:rsidP="005F1833">
            <w:pPr>
              <w:autoSpaceDE w:val="0"/>
              <w:autoSpaceDN w:val="0"/>
              <w:adjustRightInd w:val="0"/>
              <w:ind w:left="-108"/>
              <w:rPr>
                <w:rFonts w:ascii="Arial" w:hAnsi="Arial"/>
                <w:b/>
                <w:noProof/>
                <w:color w:val="833C0B" w:themeColor="accent2" w:themeShade="80"/>
                <w:szCs w:val="22"/>
              </w:rPr>
            </w:pPr>
            <w:r w:rsidRPr="005F1833">
              <w:rPr>
                <w:rFonts w:cs="Calibri"/>
                <w:b/>
                <w:color w:val="833C0B" w:themeColor="accent2" w:themeShade="80"/>
                <w:szCs w:val="22"/>
              </w:rPr>
              <w:t>Performance against target 2019/20:</w:t>
            </w:r>
          </w:p>
        </w:tc>
        <w:tc>
          <w:tcPr>
            <w:tcW w:w="3714" w:type="dxa"/>
            <w:gridSpan w:val="2"/>
          </w:tcPr>
          <w:p w14:paraId="40928B96"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Performance in previous two years:</w:t>
            </w:r>
          </w:p>
        </w:tc>
      </w:tr>
      <w:tr w:rsidR="005F1833" w:rsidRPr="005F1833" w14:paraId="7CAE96FE" w14:textId="77777777" w:rsidTr="005F1833">
        <w:tc>
          <w:tcPr>
            <w:tcW w:w="5420" w:type="dxa"/>
            <w:vMerge w:val="restart"/>
          </w:tcPr>
          <w:p w14:paraId="4F292923" w14:textId="77777777" w:rsidR="005F1833" w:rsidRPr="005F1833" w:rsidRDefault="005F1833" w:rsidP="005F1833">
            <w:pPr>
              <w:autoSpaceDE w:val="0"/>
              <w:autoSpaceDN w:val="0"/>
              <w:adjustRightInd w:val="0"/>
              <w:jc w:val="center"/>
              <w:rPr>
                <w:rFonts w:cs="Calibri"/>
                <w:b/>
                <w:color w:val="833C0B" w:themeColor="accent2" w:themeShade="80"/>
                <w:sz w:val="8"/>
                <w:szCs w:val="6"/>
              </w:rPr>
            </w:pPr>
          </w:p>
          <w:p w14:paraId="791BF11D" w14:textId="77777777" w:rsidR="005F1833" w:rsidRPr="005F1833" w:rsidRDefault="005F1833" w:rsidP="005F1833">
            <w:pPr>
              <w:autoSpaceDE w:val="0"/>
              <w:autoSpaceDN w:val="0"/>
              <w:adjustRightInd w:val="0"/>
              <w:jc w:val="center"/>
              <w:rPr>
                <w:rFonts w:cs="Calibri"/>
                <w:b/>
                <w:color w:val="833C0B" w:themeColor="accent2" w:themeShade="80"/>
                <w:szCs w:val="22"/>
              </w:rPr>
            </w:pPr>
            <w:r w:rsidRPr="005F1833">
              <w:rPr>
                <w:b/>
                <w:noProof/>
                <w:color w:val="3F4F21"/>
                <w:sz w:val="32"/>
                <w:szCs w:val="32"/>
                <w:lang w:eastAsia="en-GB"/>
              </w:rPr>
              <w:drawing>
                <wp:inline distT="0" distB="0" distL="0" distR="0" wp14:anchorId="45C5FE91" wp14:editId="0740FF72">
                  <wp:extent cx="1388853" cy="418201"/>
                  <wp:effectExtent l="0" t="0" r="1905" b="1270"/>
                  <wp:docPr id="259" name="Picture 2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3FFDD7BA" w14:textId="77777777" w:rsidR="005F1833" w:rsidRPr="005F1833" w:rsidRDefault="005F1833" w:rsidP="005F1833">
            <w:pPr>
              <w:autoSpaceDE w:val="0"/>
              <w:autoSpaceDN w:val="0"/>
              <w:adjustRightInd w:val="0"/>
              <w:jc w:val="center"/>
              <w:rPr>
                <w:rFonts w:cs="Calibri"/>
                <w:b/>
                <w:color w:val="833C0B" w:themeColor="accent2" w:themeShade="80"/>
                <w:szCs w:val="22"/>
              </w:rPr>
            </w:pPr>
          </w:p>
        </w:tc>
        <w:tc>
          <w:tcPr>
            <w:tcW w:w="1101" w:type="dxa"/>
          </w:tcPr>
          <w:p w14:paraId="0849CD85"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2018/19:</w:t>
            </w:r>
          </w:p>
        </w:tc>
        <w:tc>
          <w:tcPr>
            <w:tcW w:w="2613" w:type="dxa"/>
          </w:tcPr>
          <w:p w14:paraId="125E1DB8" w14:textId="77777777" w:rsidR="005F1833" w:rsidRPr="005F1833" w:rsidRDefault="005F1833" w:rsidP="005F1833">
            <w:pPr>
              <w:autoSpaceDE w:val="0"/>
              <w:autoSpaceDN w:val="0"/>
              <w:adjustRightInd w:val="0"/>
              <w:rPr>
                <w:rFonts w:cs="Calibri"/>
                <w:b/>
                <w:color w:val="833C0B" w:themeColor="accent2" w:themeShade="80"/>
                <w:highlight w:val="yellow"/>
              </w:rPr>
            </w:pPr>
            <w:r w:rsidRPr="005F1833">
              <w:rPr>
                <w:rFonts w:cs="Calibri"/>
                <w:b/>
                <w:noProof/>
                <w:color w:val="833C0B" w:themeColor="accent2" w:themeShade="80"/>
                <w:highlight w:val="yellow"/>
                <w:lang w:eastAsia="en-GB"/>
              </w:rPr>
              <w:drawing>
                <wp:inline distT="0" distB="0" distL="0" distR="0" wp14:anchorId="0FBF8A56" wp14:editId="6394752E">
                  <wp:extent cx="822960" cy="24888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p w14:paraId="3FA6CA60" w14:textId="77777777" w:rsidR="005F1833" w:rsidRPr="005F1833" w:rsidRDefault="005F1833" w:rsidP="005F1833">
            <w:pPr>
              <w:autoSpaceDE w:val="0"/>
              <w:autoSpaceDN w:val="0"/>
              <w:adjustRightInd w:val="0"/>
              <w:jc w:val="center"/>
              <w:rPr>
                <w:rFonts w:cs="Calibri"/>
                <w:b/>
                <w:color w:val="833C0B" w:themeColor="accent2" w:themeShade="80"/>
                <w:sz w:val="8"/>
                <w:szCs w:val="8"/>
                <w:highlight w:val="yellow"/>
              </w:rPr>
            </w:pPr>
          </w:p>
        </w:tc>
      </w:tr>
      <w:tr w:rsidR="005F1833" w:rsidRPr="005F1833" w14:paraId="4AAF45FC" w14:textId="77777777" w:rsidTr="005F1833">
        <w:tc>
          <w:tcPr>
            <w:tcW w:w="5420" w:type="dxa"/>
            <w:vMerge/>
          </w:tcPr>
          <w:p w14:paraId="50E39179" w14:textId="77777777" w:rsidR="005F1833" w:rsidRPr="005F1833" w:rsidRDefault="005F1833" w:rsidP="005F1833">
            <w:pPr>
              <w:autoSpaceDE w:val="0"/>
              <w:autoSpaceDN w:val="0"/>
              <w:adjustRightInd w:val="0"/>
              <w:jc w:val="center"/>
              <w:rPr>
                <w:rFonts w:cs="Calibri"/>
                <w:b/>
                <w:color w:val="833C0B" w:themeColor="accent2" w:themeShade="80"/>
              </w:rPr>
            </w:pPr>
          </w:p>
        </w:tc>
        <w:tc>
          <w:tcPr>
            <w:tcW w:w="1101" w:type="dxa"/>
          </w:tcPr>
          <w:p w14:paraId="4550AAE5"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2017/18:</w:t>
            </w:r>
          </w:p>
        </w:tc>
        <w:tc>
          <w:tcPr>
            <w:tcW w:w="2613" w:type="dxa"/>
          </w:tcPr>
          <w:p w14:paraId="42B8E829" w14:textId="77777777" w:rsidR="005F1833" w:rsidRPr="005F1833" w:rsidRDefault="005F1833" w:rsidP="005F1833">
            <w:pPr>
              <w:autoSpaceDE w:val="0"/>
              <w:autoSpaceDN w:val="0"/>
              <w:adjustRightInd w:val="0"/>
              <w:rPr>
                <w:rFonts w:cs="Calibri"/>
                <w:b/>
                <w:color w:val="833C0B" w:themeColor="accent2" w:themeShade="80"/>
                <w:highlight w:val="yellow"/>
              </w:rPr>
            </w:pPr>
            <w:r w:rsidRPr="005F1833">
              <w:rPr>
                <w:rFonts w:cs="Calibri"/>
                <w:b/>
                <w:noProof/>
                <w:color w:val="833C0B" w:themeColor="accent2" w:themeShade="80"/>
                <w:highlight w:val="yellow"/>
                <w:lang w:eastAsia="en-GB"/>
              </w:rPr>
              <w:drawing>
                <wp:inline distT="0" distB="0" distL="0" distR="0" wp14:anchorId="7B7EC234" wp14:editId="51604B76">
                  <wp:extent cx="822960" cy="24888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tc>
      </w:tr>
    </w:tbl>
    <w:p w14:paraId="411CAD43" w14:textId="77777777" w:rsidR="005F1833" w:rsidRPr="005F1833" w:rsidRDefault="005F1833" w:rsidP="005F1833">
      <w:pPr>
        <w:rPr>
          <w:rFonts w:ascii="Arial" w:hAnsi="Arial"/>
          <w:color w:val="833C0B" w:themeColor="accent2" w:themeShade="80"/>
          <w:sz w:val="18"/>
          <w:szCs w:val="22"/>
          <w:highlight w:val="yellow"/>
        </w:rPr>
      </w:pPr>
    </w:p>
    <w:p w14:paraId="042FBF95" w14:textId="6D10DD1C" w:rsidR="005F1833" w:rsidRPr="005F1833" w:rsidRDefault="005F1833" w:rsidP="005F1833">
      <w:pPr>
        <w:numPr>
          <w:ilvl w:val="0"/>
          <w:numId w:val="7"/>
        </w:numPr>
        <w:tabs>
          <w:tab w:val="left" w:pos="567"/>
        </w:tabs>
        <w:spacing w:after="200" w:line="276" w:lineRule="auto"/>
        <w:ind w:left="567" w:hanging="567"/>
        <w:jc w:val="both"/>
        <w:rPr>
          <w:rFonts w:eastAsia="Calibri" w:cs="Times New Roman"/>
        </w:rPr>
      </w:pPr>
      <w:r w:rsidRPr="005F1833">
        <w:rPr>
          <w:rFonts w:eastAsia="Calibri" w:cs="Times New Roman"/>
        </w:rPr>
        <w:t xml:space="preserve">The Core Strategy identifies five priority areas for regeneration: Barton; Blackbird Leys; Northway; Rose Hill; and Wood Farm. Physical regeneration is to be housing led, with a focus on improving the quality and mix of housing. Individual targets have been set for each of the priority areas based upon their specific circumstances (Table </w:t>
      </w:r>
      <w:r w:rsidR="00C2502A">
        <w:rPr>
          <w:rFonts w:eastAsia="Calibri" w:cs="Times New Roman"/>
        </w:rPr>
        <w:t>19</w:t>
      </w:r>
      <w:r w:rsidRPr="005F1833">
        <w:rPr>
          <w:rFonts w:eastAsia="Calibri" w:cs="Times New Roman"/>
        </w:rPr>
        <w:t xml:space="preserve">).  Targets that have been delivered in previous monitoring years have been omitted from this table. </w:t>
      </w:r>
    </w:p>
    <w:tbl>
      <w:tblPr>
        <w:tblStyle w:val="TableGrid201"/>
        <w:tblW w:w="0" w:type="auto"/>
        <w:tblInd w:w="14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21"/>
        <w:gridCol w:w="3561"/>
        <w:gridCol w:w="2992"/>
      </w:tblGrid>
      <w:tr w:rsidR="005F1833" w:rsidRPr="005F1833" w14:paraId="321A487E" w14:textId="77777777" w:rsidTr="005F1833">
        <w:tc>
          <w:tcPr>
            <w:tcW w:w="8874" w:type="dxa"/>
            <w:gridSpan w:val="3"/>
            <w:shd w:val="clear" w:color="auto" w:fill="C45911" w:themeFill="accent2" w:themeFillShade="BF"/>
          </w:tcPr>
          <w:p w14:paraId="36D55B3F" w14:textId="77777777" w:rsidR="005F1833" w:rsidRPr="005F1833" w:rsidRDefault="005F1833" w:rsidP="005F1833">
            <w:pPr>
              <w:rPr>
                <w:rFonts w:asciiTheme="minorHAnsi" w:hAnsiTheme="minorHAnsi" w:cstheme="minorHAnsi"/>
                <w:sz w:val="20"/>
                <w:szCs w:val="20"/>
              </w:rPr>
            </w:pPr>
            <w:r w:rsidRPr="005F1833">
              <w:rPr>
                <w:rFonts w:asciiTheme="minorHAnsi" w:eastAsia="Calibri" w:hAnsiTheme="minorHAnsi" w:cstheme="minorHAnsi"/>
                <w:b/>
                <w:color w:val="FFFFFF" w:themeColor="background1"/>
                <w:sz w:val="20"/>
                <w:szCs w:val="20"/>
              </w:rPr>
              <w:t>Regeneration Area Monitoring</w:t>
            </w:r>
          </w:p>
        </w:tc>
      </w:tr>
      <w:tr w:rsidR="005F1833" w:rsidRPr="005F1833" w14:paraId="31AFE6AE" w14:textId="77777777" w:rsidTr="005F1833">
        <w:trPr>
          <w:tblHeader/>
        </w:trPr>
        <w:tc>
          <w:tcPr>
            <w:tcW w:w="2321" w:type="dxa"/>
            <w:shd w:val="clear" w:color="auto" w:fill="F7CAAC" w:themeFill="accent2" w:themeFillTint="66"/>
          </w:tcPr>
          <w:p w14:paraId="355BE3FD" w14:textId="77777777" w:rsidR="005F1833" w:rsidRPr="00D76F1D" w:rsidRDefault="005F1833" w:rsidP="005F1833">
            <w:pPr>
              <w:rPr>
                <w:rFonts w:asciiTheme="minorHAnsi" w:hAnsiTheme="minorHAnsi" w:cstheme="minorHAnsi"/>
                <w:b/>
                <w:color w:val="262626" w:themeColor="text1" w:themeTint="D9"/>
                <w:sz w:val="20"/>
                <w:szCs w:val="20"/>
              </w:rPr>
            </w:pPr>
            <w:r w:rsidRPr="00D76F1D">
              <w:rPr>
                <w:rFonts w:asciiTheme="minorHAnsi" w:hAnsiTheme="minorHAnsi" w:cstheme="minorHAnsi"/>
                <w:b/>
                <w:color w:val="262626" w:themeColor="text1" w:themeTint="D9"/>
                <w:sz w:val="20"/>
                <w:szCs w:val="20"/>
              </w:rPr>
              <w:t>Indicator</w:t>
            </w:r>
          </w:p>
        </w:tc>
        <w:tc>
          <w:tcPr>
            <w:tcW w:w="3561" w:type="dxa"/>
            <w:shd w:val="clear" w:color="auto" w:fill="F7CAAC" w:themeFill="accent2" w:themeFillTint="66"/>
          </w:tcPr>
          <w:p w14:paraId="21462F10" w14:textId="77777777" w:rsidR="005F1833" w:rsidRPr="00D76F1D" w:rsidRDefault="005F1833" w:rsidP="005F1833">
            <w:pPr>
              <w:rPr>
                <w:rFonts w:asciiTheme="minorHAnsi" w:hAnsiTheme="minorHAnsi" w:cstheme="minorHAnsi"/>
                <w:b/>
                <w:color w:val="262626" w:themeColor="text1" w:themeTint="D9"/>
                <w:sz w:val="20"/>
                <w:szCs w:val="20"/>
              </w:rPr>
            </w:pPr>
            <w:r w:rsidRPr="00D76F1D">
              <w:rPr>
                <w:rFonts w:asciiTheme="minorHAnsi" w:hAnsiTheme="minorHAnsi" w:cstheme="minorHAnsi"/>
                <w:b/>
                <w:color w:val="262626" w:themeColor="text1" w:themeTint="D9"/>
                <w:sz w:val="20"/>
                <w:szCs w:val="20"/>
              </w:rPr>
              <w:t>Target</w:t>
            </w:r>
          </w:p>
        </w:tc>
        <w:tc>
          <w:tcPr>
            <w:tcW w:w="2992" w:type="dxa"/>
            <w:shd w:val="clear" w:color="auto" w:fill="F7CAAC" w:themeFill="accent2" w:themeFillTint="66"/>
          </w:tcPr>
          <w:p w14:paraId="1C883D99" w14:textId="77777777" w:rsidR="005F1833" w:rsidRPr="00D76F1D" w:rsidRDefault="005F1833" w:rsidP="005F1833">
            <w:pPr>
              <w:rPr>
                <w:rFonts w:asciiTheme="minorHAnsi" w:hAnsiTheme="minorHAnsi" w:cstheme="minorHAnsi"/>
                <w:b/>
                <w:color w:val="262626" w:themeColor="text1" w:themeTint="D9"/>
                <w:sz w:val="20"/>
                <w:szCs w:val="20"/>
              </w:rPr>
            </w:pPr>
            <w:r w:rsidRPr="00D76F1D">
              <w:rPr>
                <w:rFonts w:asciiTheme="minorHAnsi" w:hAnsiTheme="minorHAnsi" w:cstheme="minorHAnsi"/>
                <w:b/>
                <w:color w:val="262626" w:themeColor="text1" w:themeTint="D9"/>
                <w:sz w:val="20"/>
                <w:szCs w:val="20"/>
              </w:rPr>
              <w:t>Progress to date</w:t>
            </w:r>
          </w:p>
        </w:tc>
      </w:tr>
      <w:tr w:rsidR="005F1833" w:rsidRPr="005F1833" w14:paraId="3E196FDF" w14:textId="77777777" w:rsidTr="005F1833">
        <w:tc>
          <w:tcPr>
            <w:tcW w:w="8874" w:type="dxa"/>
            <w:gridSpan w:val="3"/>
            <w:shd w:val="clear" w:color="auto" w:fill="FBE4D5" w:themeFill="accent2" w:themeFillTint="33"/>
          </w:tcPr>
          <w:p w14:paraId="0093B87E" w14:textId="77777777" w:rsidR="005F1833" w:rsidRPr="005F1833" w:rsidRDefault="005F1833" w:rsidP="005F1833">
            <w:pPr>
              <w:rPr>
                <w:rFonts w:asciiTheme="minorHAnsi" w:hAnsiTheme="minorHAnsi" w:cstheme="minorHAnsi"/>
                <w:b/>
                <w:color w:val="262626" w:themeColor="text1" w:themeTint="D9"/>
                <w:sz w:val="20"/>
                <w:szCs w:val="20"/>
                <w:highlight w:val="yellow"/>
              </w:rPr>
            </w:pPr>
            <w:r w:rsidRPr="005F1833">
              <w:rPr>
                <w:rFonts w:asciiTheme="minorHAnsi" w:hAnsiTheme="minorHAnsi" w:cstheme="minorHAnsi"/>
                <w:b/>
                <w:color w:val="262626" w:themeColor="text1" w:themeTint="D9"/>
                <w:sz w:val="20"/>
                <w:szCs w:val="20"/>
              </w:rPr>
              <w:t>Barton</w:t>
            </w:r>
          </w:p>
        </w:tc>
      </w:tr>
      <w:tr w:rsidR="005F1833" w:rsidRPr="005F1833" w14:paraId="57F6FF36" w14:textId="77777777" w:rsidTr="005F1833">
        <w:tc>
          <w:tcPr>
            <w:tcW w:w="2321" w:type="dxa"/>
            <w:vMerge w:val="restart"/>
          </w:tcPr>
          <w:p w14:paraId="557E97E5" w14:textId="77777777" w:rsidR="005F1833" w:rsidRPr="005F1833" w:rsidRDefault="005F1833" w:rsidP="005F1833">
            <w:pPr>
              <w:rPr>
                <w:rFonts w:asciiTheme="minorHAnsi" w:hAnsiTheme="minorHAnsi" w:cstheme="minorHAnsi"/>
                <w:color w:val="262626" w:themeColor="text1" w:themeTint="D9"/>
                <w:sz w:val="20"/>
                <w:szCs w:val="20"/>
                <w:highlight w:val="yellow"/>
              </w:rPr>
            </w:pPr>
            <w:r w:rsidRPr="005F1833">
              <w:rPr>
                <w:rFonts w:asciiTheme="minorHAnsi" w:hAnsiTheme="minorHAnsi" w:cstheme="minorHAnsi"/>
                <w:color w:val="262626" w:themeColor="text1" w:themeTint="D9"/>
                <w:sz w:val="20"/>
                <w:szCs w:val="20"/>
              </w:rPr>
              <w:t xml:space="preserve">‘Investing in Barton’: improvements to blocks of flats and the Community Centre; enhancement of the street environment; improvements to security and redevelopment of Underhill Circus.  </w:t>
            </w:r>
          </w:p>
        </w:tc>
        <w:tc>
          <w:tcPr>
            <w:tcW w:w="3561" w:type="dxa"/>
          </w:tcPr>
          <w:p w14:paraId="7496008F" w14:textId="77777777" w:rsidR="005F1833" w:rsidRPr="00D76F1D" w:rsidRDefault="005F1833" w:rsidP="005F1833">
            <w:pPr>
              <w:rPr>
                <w:rFonts w:asciiTheme="minorHAnsi" w:hAnsiTheme="minorHAnsi" w:cstheme="minorHAnsi"/>
                <w:color w:val="262626" w:themeColor="text1" w:themeTint="D9"/>
                <w:sz w:val="20"/>
                <w:szCs w:val="20"/>
              </w:rPr>
            </w:pPr>
            <w:r w:rsidRPr="00D76F1D">
              <w:rPr>
                <w:rFonts w:asciiTheme="minorHAnsi" w:hAnsiTheme="minorHAnsi" w:cstheme="minorHAnsi"/>
                <w:color w:val="262626" w:themeColor="text1" w:themeTint="D9"/>
                <w:sz w:val="20"/>
                <w:szCs w:val="20"/>
              </w:rPr>
              <w:t>Three year programme of improvements to low rise blocks.</w:t>
            </w:r>
          </w:p>
        </w:tc>
        <w:tc>
          <w:tcPr>
            <w:tcW w:w="2992" w:type="dxa"/>
          </w:tcPr>
          <w:p w14:paraId="39A05C05" w14:textId="53BDE279" w:rsidR="005F1833" w:rsidRPr="00D76F1D" w:rsidRDefault="00D578F3">
            <w:pPr>
              <w:rPr>
                <w:rFonts w:asciiTheme="minorHAnsi" w:hAnsiTheme="minorHAnsi" w:cstheme="minorHAnsi"/>
                <w:color w:val="262626" w:themeColor="text1" w:themeTint="D9"/>
                <w:sz w:val="20"/>
                <w:szCs w:val="20"/>
              </w:rPr>
            </w:pPr>
            <w:r w:rsidRPr="00D76F1D">
              <w:rPr>
                <w:rFonts w:asciiTheme="minorHAnsi" w:hAnsiTheme="minorHAnsi" w:cstheme="minorHAnsi"/>
                <w:color w:val="262626" w:themeColor="text1" w:themeTint="D9"/>
                <w:sz w:val="20"/>
                <w:szCs w:val="20"/>
              </w:rPr>
              <w:t xml:space="preserve">A number of improvement works to the low rise blocks in the following areas have now been completed: Bayswater Road and </w:t>
            </w:r>
            <w:proofErr w:type="spellStart"/>
            <w:r w:rsidRPr="00D76F1D">
              <w:rPr>
                <w:rFonts w:asciiTheme="minorHAnsi" w:hAnsiTheme="minorHAnsi" w:cstheme="minorHAnsi"/>
                <w:color w:val="262626" w:themeColor="text1" w:themeTint="D9"/>
                <w:sz w:val="20"/>
                <w:szCs w:val="20"/>
              </w:rPr>
              <w:t>Sto</w:t>
            </w:r>
            <w:r w:rsidR="00EF4B27">
              <w:rPr>
                <w:rFonts w:asciiTheme="minorHAnsi" w:hAnsiTheme="minorHAnsi" w:cstheme="minorHAnsi"/>
                <w:color w:val="262626" w:themeColor="text1" w:themeTint="D9"/>
                <w:sz w:val="20"/>
                <w:szCs w:val="20"/>
              </w:rPr>
              <w:t>wfo</w:t>
            </w:r>
            <w:r w:rsidRPr="00D76F1D">
              <w:rPr>
                <w:rFonts w:asciiTheme="minorHAnsi" w:hAnsiTheme="minorHAnsi" w:cstheme="minorHAnsi"/>
                <w:color w:val="262626" w:themeColor="text1" w:themeTint="D9"/>
                <w:sz w:val="20"/>
                <w:szCs w:val="20"/>
              </w:rPr>
              <w:t>rd</w:t>
            </w:r>
            <w:proofErr w:type="spellEnd"/>
            <w:r w:rsidRPr="00D76F1D">
              <w:rPr>
                <w:rFonts w:asciiTheme="minorHAnsi" w:hAnsiTheme="minorHAnsi" w:cstheme="minorHAnsi"/>
                <w:color w:val="262626" w:themeColor="text1" w:themeTint="D9"/>
                <w:sz w:val="20"/>
                <w:szCs w:val="20"/>
              </w:rPr>
              <w:t xml:space="preserve"> Road, High Cross Way, </w:t>
            </w:r>
            <w:proofErr w:type="spellStart"/>
            <w:r w:rsidRPr="00D76F1D">
              <w:rPr>
                <w:rFonts w:asciiTheme="minorHAnsi" w:hAnsiTheme="minorHAnsi" w:cstheme="minorHAnsi"/>
                <w:color w:val="262626" w:themeColor="text1" w:themeTint="D9"/>
                <w:sz w:val="20"/>
                <w:szCs w:val="20"/>
              </w:rPr>
              <w:t>Fettiplace</w:t>
            </w:r>
            <w:proofErr w:type="spellEnd"/>
            <w:r w:rsidRPr="00D76F1D">
              <w:rPr>
                <w:rFonts w:asciiTheme="minorHAnsi" w:hAnsiTheme="minorHAnsi" w:cstheme="minorHAnsi"/>
                <w:color w:val="262626" w:themeColor="text1" w:themeTint="D9"/>
                <w:sz w:val="20"/>
                <w:szCs w:val="20"/>
              </w:rPr>
              <w:t xml:space="preserve"> Road, H</w:t>
            </w:r>
            <w:r w:rsidR="00E9082B" w:rsidRPr="00D76F1D">
              <w:rPr>
                <w:rFonts w:asciiTheme="minorHAnsi" w:hAnsiTheme="minorHAnsi" w:cstheme="minorHAnsi"/>
                <w:color w:val="262626" w:themeColor="text1" w:themeTint="D9"/>
                <w:sz w:val="20"/>
                <w:szCs w:val="20"/>
              </w:rPr>
              <w:t>en</w:t>
            </w:r>
            <w:r w:rsidRPr="00D76F1D">
              <w:rPr>
                <w:rFonts w:asciiTheme="minorHAnsi" w:hAnsiTheme="minorHAnsi" w:cstheme="minorHAnsi"/>
                <w:color w:val="262626" w:themeColor="text1" w:themeTint="D9"/>
                <w:sz w:val="20"/>
                <w:szCs w:val="20"/>
              </w:rPr>
              <w:t>ry Taunt, Brome Place, Cress Hill Place and Bart</w:t>
            </w:r>
            <w:r w:rsidR="00EF4B27">
              <w:rPr>
                <w:rFonts w:asciiTheme="minorHAnsi" w:hAnsiTheme="minorHAnsi" w:cstheme="minorHAnsi"/>
                <w:color w:val="262626" w:themeColor="text1" w:themeTint="D9"/>
                <w:sz w:val="20"/>
                <w:szCs w:val="20"/>
              </w:rPr>
              <w:t>o</w:t>
            </w:r>
            <w:r w:rsidRPr="00D76F1D">
              <w:rPr>
                <w:rFonts w:asciiTheme="minorHAnsi" w:hAnsiTheme="minorHAnsi" w:cstheme="minorHAnsi"/>
                <w:color w:val="262626" w:themeColor="text1" w:themeTint="D9"/>
                <w:sz w:val="20"/>
                <w:szCs w:val="20"/>
              </w:rPr>
              <w:t>n Road.</w:t>
            </w:r>
          </w:p>
        </w:tc>
      </w:tr>
      <w:tr w:rsidR="00D578F3" w:rsidRPr="005F1833" w14:paraId="2BB08C46" w14:textId="77777777" w:rsidTr="005F1833">
        <w:tc>
          <w:tcPr>
            <w:tcW w:w="2321" w:type="dxa"/>
            <w:vMerge/>
          </w:tcPr>
          <w:p w14:paraId="3502FE66" w14:textId="77777777" w:rsidR="00D578F3" w:rsidRPr="005F1833" w:rsidRDefault="00D578F3" w:rsidP="005F1833">
            <w:pPr>
              <w:rPr>
                <w:rFonts w:asciiTheme="minorHAnsi" w:hAnsiTheme="minorHAnsi" w:cstheme="minorHAnsi"/>
                <w:color w:val="262626" w:themeColor="text1" w:themeTint="D9"/>
                <w:sz w:val="20"/>
                <w:szCs w:val="20"/>
              </w:rPr>
            </w:pPr>
          </w:p>
        </w:tc>
        <w:tc>
          <w:tcPr>
            <w:tcW w:w="3561" w:type="dxa"/>
          </w:tcPr>
          <w:p w14:paraId="4EE66F56" w14:textId="7C981E9E" w:rsidR="00D578F3" w:rsidRPr="00D76F1D" w:rsidRDefault="00D578F3" w:rsidP="005F1833">
            <w:pPr>
              <w:rPr>
                <w:rFonts w:asciiTheme="minorHAnsi" w:hAnsiTheme="minorHAnsi" w:cstheme="minorHAnsi"/>
                <w:color w:val="262626" w:themeColor="text1" w:themeTint="D9"/>
                <w:sz w:val="20"/>
                <w:szCs w:val="20"/>
              </w:rPr>
            </w:pPr>
            <w:r w:rsidRPr="00D76F1D">
              <w:rPr>
                <w:rFonts w:asciiTheme="minorHAnsi" w:hAnsiTheme="minorHAnsi" w:cstheme="minorHAnsi"/>
                <w:color w:val="262626" w:themeColor="text1" w:themeTint="D9"/>
                <w:sz w:val="20"/>
                <w:szCs w:val="20"/>
              </w:rPr>
              <w:t>Improvements to the Community Centre</w:t>
            </w:r>
          </w:p>
        </w:tc>
        <w:tc>
          <w:tcPr>
            <w:tcW w:w="2992" w:type="dxa"/>
          </w:tcPr>
          <w:p w14:paraId="794A1FBD" w14:textId="0CB9E841" w:rsidR="00D578F3" w:rsidRPr="00EF4B27" w:rsidDel="00B56B79" w:rsidRDefault="00D578F3" w:rsidP="005F1833">
            <w:pPr>
              <w:rPr>
                <w:rFonts w:asciiTheme="minorHAnsi" w:hAnsiTheme="minorHAnsi" w:cstheme="minorHAnsi"/>
                <w:color w:val="262626" w:themeColor="text1" w:themeTint="D9"/>
                <w:sz w:val="20"/>
                <w:szCs w:val="20"/>
              </w:rPr>
            </w:pPr>
            <w:r w:rsidRPr="00EF4B27">
              <w:rPr>
                <w:rFonts w:asciiTheme="minorHAnsi" w:hAnsiTheme="minorHAnsi" w:cstheme="minorHAnsi"/>
                <w:color w:val="262626" w:themeColor="text1" w:themeTint="D9"/>
                <w:sz w:val="20"/>
                <w:szCs w:val="20"/>
              </w:rPr>
              <w:t>Refurbishment now complete including a new community library and larger GP surgery.</w:t>
            </w:r>
          </w:p>
        </w:tc>
      </w:tr>
      <w:tr w:rsidR="005F1833" w:rsidRPr="005F1833" w14:paraId="633E2B1E" w14:textId="77777777" w:rsidTr="005F1833">
        <w:tc>
          <w:tcPr>
            <w:tcW w:w="2321" w:type="dxa"/>
            <w:vMerge/>
          </w:tcPr>
          <w:p w14:paraId="39A99AD3" w14:textId="77777777" w:rsidR="005F1833" w:rsidRPr="005F1833" w:rsidRDefault="005F1833" w:rsidP="005F1833">
            <w:pPr>
              <w:rPr>
                <w:rFonts w:asciiTheme="minorHAnsi" w:hAnsiTheme="minorHAnsi" w:cstheme="minorHAnsi"/>
                <w:color w:val="262626" w:themeColor="text1" w:themeTint="D9"/>
                <w:sz w:val="20"/>
                <w:szCs w:val="20"/>
                <w:highlight w:val="yellow"/>
              </w:rPr>
            </w:pPr>
          </w:p>
        </w:tc>
        <w:tc>
          <w:tcPr>
            <w:tcW w:w="3561" w:type="dxa"/>
          </w:tcPr>
          <w:p w14:paraId="3AA5732F"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Redevelopment of Underhill Circus. </w:t>
            </w:r>
          </w:p>
        </w:tc>
        <w:tc>
          <w:tcPr>
            <w:tcW w:w="2992" w:type="dxa"/>
          </w:tcPr>
          <w:p w14:paraId="7840A671"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Public consultation took place in December 2018 followed by pre application discussions and Oxford Design Panel Review (July 2019).  Work on-going with further community engagement proposed for Autumn 2020.  </w:t>
            </w:r>
          </w:p>
        </w:tc>
      </w:tr>
      <w:tr w:rsidR="005F1833" w:rsidRPr="005F1833" w14:paraId="50AA30BF" w14:textId="77777777" w:rsidTr="005F1833">
        <w:tc>
          <w:tcPr>
            <w:tcW w:w="2321" w:type="dxa"/>
          </w:tcPr>
          <w:p w14:paraId="630917A8"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Barton Healthy New Towns Project.</w:t>
            </w:r>
          </w:p>
        </w:tc>
        <w:tc>
          <w:tcPr>
            <w:tcW w:w="3561" w:type="dxa"/>
          </w:tcPr>
          <w:p w14:paraId="6EDD683D"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Work with partners at Grosvenor, Oxfordshire Clinical Commissioning Group and Oxfordshire County Council Public Health towards delivering equal opportunities to good physical and mental health through the planning system.</w:t>
            </w:r>
          </w:p>
        </w:tc>
        <w:tc>
          <w:tcPr>
            <w:tcW w:w="2992" w:type="dxa"/>
          </w:tcPr>
          <w:p w14:paraId="3EF4CEB1" w14:textId="77777777" w:rsidR="005F1833" w:rsidRPr="005F1833" w:rsidRDefault="005F1833" w:rsidP="005F1833">
            <w:pPr>
              <w:rPr>
                <w:rFonts w:asciiTheme="minorHAnsi" w:hAnsiTheme="minorHAnsi" w:cstheme="minorHAnsi"/>
                <w:color w:val="262626" w:themeColor="text1" w:themeTint="D9"/>
                <w:sz w:val="20"/>
                <w:szCs w:val="20"/>
                <w:highlight w:val="yellow"/>
              </w:rPr>
            </w:pPr>
            <w:r w:rsidRPr="005F1833">
              <w:rPr>
                <w:rFonts w:asciiTheme="minorHAnsi" w:hAnsiTheme="minorHAnsi" w:cstheme="minorHAnsi"/>
                <w:color w:val="262626" w:themeColor="text1" w:themeTint="D9"/>
                <w:sz w:val="20"/>
                <w:szCs w:val="20"/>
              </w:rPr>
              <w:t xml:space="preserve">Barton Healthy New Town is part of the Town and Country Planning Association’s Developer and Wellbeing national programme. The project has also influenced planning policy, and Policy RE5 in the recently adopted Local Plan 2036 requires a Health Impact Assessment to be submitted for major development proposals.  </w:t>
            </w:r>
          </w:p>
        </w:tc>
      </w:tr>
      <w:tr w:rsidR="005F1833" w:rsidRPr="005F1833" w14:paraId="6A7FDB02" w14:textId="77777777" w:rsidTr="005F1833">
        <w:tc>
          <w:tcPr>
            <w:tcW w:w="8874" w:type="dxa"/>
            <w:gridSpan w:val="3"/>
            <w:shd w:val="clear" w:color="auto" w:fill="FBE4D5" w:themeFill="accent2" w:themeFillTint="33"/>
          </w:tcPr>
          <w:p w14:paraId="2C1CDE10" w14:textId="77777777" w:rsidR="005F1833" w:rsidRPr="005F1833" w:rsidRDefault="005F1833" w:rsidP="005F1833">
            <w:pPr>
              <w:rPr>
                <w:rFonts w:asciiTheme="minorHAnsi" w:hAnsiTheme="minorHAnsi" w:cstheme="minorHAnsi"/>
                <w:b/>
                <w:color w:val="262626" w:themeColor="text1" w:themeTint="D9"/>
                <w:sz w:val="20"/>
                <w:szCs w:val="20"/>
              </w:rPr>
            </w:pPr>
            <w:r w:rsidRPr="005F1833">
              <w:rPr>
                <w:rFonts w:asciiTheme="minorHAnsi" w:hAnsiTheme="minorHAnsi" w:cstheme="minorHAnsi"/>
                <w:b/>
                <w:color w:val="262626" w:themeColor="text1" w:themeTint="D9"/>
                <w:sz w:val="20"/>
                <w:szCs w:val="20"/>
              </w:rPr>
              <w:t>Blackbird Leys</w:t>
            </w:r>
          </w:p>
        </w:tc>
      </w:tr>
      <w:tr w:rsidR="005F1833" w:rsidRPr="005F1833" w14:paraId="0B4D86A5" w14:textId="77777777" w:rsidTr="005F1833">
        <w:tc>
          <w:tcPr>
            <w:tcW w:w="2321" w:type="dxa"/>
          </w:tcPr>
          <w:p w14:paraId="4601DBB4"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Improve the centre to </w:t>
            </w:r>
            <w:r w:rsidRPr="005F1833">
              <w:rPr>
                <w:rFonts w:asciiTheme="minorHAnsi" w:hAnsiTheme="minorHAnsi" w:cstheme="minorHAnsi"/>
                <w:color w:val="262626" w:themeColor="text1" w:themeTint="D9"/>
                <w:sz w:val="20"/>
                <w:szCs w:val="20"/>
              </w:rPr>
              <w:lastRenderedPageBreak/>
              <w:t>create a mixed-use district centre</w:t>
            </w:r>
          </w:p>
        </w:tc>
        <w:tc>
          <w:tcPr>
            <w:tcW w:w="3561" w:type="dxa"/>
          </w:tcPr>
          <w:p w14:paraId="50566B85"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lastRenderedPageBreak/>
              <w:t>District centre regeneration.</w:t>
            </w:r>
          </w:p>
        </w:tc>
        <w:tc>
          <w:tcPr>
            <w:tcW w:w="2992" w:type="dxa"/>
          </w:tcPr>
          <w:p w14:paraId="1E67B312" w14:textId="1CE0E422" w:rsidR="005F1833" w:rsidRPr="005F1833" w:rsidRDefault="005F1833" w:rsidP="0084002E">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The Council</w:t>
            </w:r>
            <w:r w:rsidR="00C87A26">
              <w:t xml:space="preserve"> </w:t>
            </w:r>
            <w:r w:rsidR="00C87A26" w:rsidRPr="00C87A26">
              <w:rPr>
                <w:rFonts w:asciiTheme="minorHAnsi" w:hAnsiTheme="minorHAnsi" w:cstheme="minorHAnsi"/>
                <w:color w:val="262626" w:themeColor="text1" w:themeTint="D9"/>
                <w:sz w:val="20"/>
                <w:szCs w:val="20"/>
              </w:rPr>
              <w:t xml:space="preserve">and Catalyst are </w:t>
            </w:r>
            <w:r w:rsidR="00C87A26" w:rsidRPr="00C87A26">
              <w:rPr>
                <w:rFonts w:asciiTheme="minorHAnsi" w:hAnsiTheme="minorHAnsi" w:cstheme="minorHAnsi"/>
                <w:color w:val="262626" w:themeColor="text1" w:themeTint="D9"/>
                <w:sz w:val="20"/>
                <w:szCs w:val="20"/>
              </w:rPr>
              <w:lastRenderedPageBreak/>
              <w:t>working in partnership to bring forward both the District Centre Regeneration and land between Knight</w:t>
            </w:r>
            <w:r w:rsidR="00C87A26">
              <w:rPr>
                <w:rFonts w:asciiTheme="minorHAnsi" w:hAnsiTheme="minorHAnsi" w:cstheme="minorHAnsi"/>
                <w:color w:val="262626" w:themeColor="text1" w:themeTint="D9"/>
                <w:sz w:val="20"/>
                <w:szCs w:val="20"/>
              </w:rPr>
              <w:t xml:space="preserve">s Road and the </w:t>
            </w:r>
            <w:proofErr w:type="spellStart"/>
            <w:r w:rsidR="00C87A26">
              <w:rPr>
                <w:rFonts w:asciiTheme="minorHAnsi" w:hAnsiTheme="minorHAnsi" w:cstheme="minorHAnsi"/>
                <w:color w:val="262626" w:themeColor="text1" w:themeTint="D9"/>
                <w:sz w:val="20"/>
                <w:szCs w:val="20"/>
              </w:rPr>
              <w:t>Kassam</w:t>
            </w:r>
            <w:proofErr w:type="spellEnd"/>
            <w:r w:rsidR="00C87A26">
              <w:rPr>
                <w:rFonts w:asciiTheme="minorHAnsi" w:hAnsiTheme="minorHAnsi" w:cstheme="minorHAnsi"/>
                <w:color w:val="262626" w:themeColor="text1" w:themeTint="D9"/>
                <w:sz w:val="20"/>
                <w:szCs w:val="20"/>
              </w:rPr>
              <w:t xml:space="preserve"> Stadium.  Across both sites the scheme will deliver new homes </w:t>
            </w:r>
            <w:r w:rsidRPr="005F1833">
              <w:rPr>
                <w:rFonts w:asciiTheme="minorHAnsi" w:hAnsiTheme="minorHAnsi" w:cstheme="minorHAnsi"/>
                <w:color w:val="262626" w:themeColor="text1" w:themeTint="D9"/>
                <w:sz w:val="20"/>
                <w:szCs w:val="20"/>
              </w:rPr>
              <w:t>including affordable homes – and new community facilities. Throughout 2019 the City Council has worked with the local community to develop a basic plan for the development. This included: surveys sent to over 5000 households, two consultation events, a Community Planning Weekend in May 2019, pop-ups across the local area, and a Report Back Evening on 18</w:t>
            </w:r>
            <w:r w:rsidRPr="005F1833">
              <w:rPr>
                <w:rFonts w:asciiTheme="minorHAnsi" w:hAnsiTheme="minorHAnsi" w:cstheme="minorHAnsi"/>
                <w:color w:val="262626" w:themeColor="text1" w:themeTint="D9"/>
                <w:sz w:val="20"/>
                <w:szCs w:val="20"/>
                <w:vertAlign w:val="superscript"/>
              </w:rPr>
              <w:t>th</w:t>
            </w:r>
            <w:r w:rsidRPr="005F1833">
              <w:rPr>
                <w:rFonts w:asciiTheme="minorHAnsi" w:hAnsiTheme="minorHAnsi" w:cstheme="minorHAnsi"/>
                <w:color w:val="262626" w:themeColor="text1" w:themeTint="D9"/>
                <w:sz w:val="20"/>
                <w:szCs w:val="20"/>
              </w:rPr>
              <w:t xml:space="preserve"> June 2019. </w:t>
            </w:r>
            <w:r w:rsidR="0084002E">
              <w:rPr>
                <w:rFonts w:asciiTheme="minorHAnsi" w:hAnsiTheme="minorHAnsi" w:cstheme="minorHAnsi"/>
                <w:color w:val="262626" w:themeColor="text1" w:themeTint="D9"/>
                <w:sz w:val="20"/>
                <w:szCs w:val="20"/>
              </w:rPr>
              <w:t>Further community engagement is proposed for 2020.</w:t>
            </w:r>
            <w:r w:rsidRPr="005F1833">
              <w:rPr>
                <w:rFonts w:asciiTheme="minorHAnsi" w:hAnsiTheme="minorHAnsi" w:cstheme="minorHAnsi"/>
                <w:color w:val="262626" w:themeColor="text1" w:themeTint="D9"/>
                <w:sz w:val="20"/>
                <w:szCs w:val="20"/>
              </w:rPr>
              <w:t xml:space="preserve"> </w:t>
            </w:r>
          </w:p>
        </w:tc>
      </w:tr>
      <w:tr w:rsidR="005F1833" w:rsidRPr="005F1833" w14:paraId="1B288FA0" w14:textId="77777777" w:rsidTr="005F1833">
        <w:tc>
          <w:tcPr>
            <w:tcW w:w="8874" w:type="dxa"/>
            <w:gridSpan w:val="3"/>
            <w:shd w:val="clear" w:color="auto" w:fill="FBE4D5" w:themeFill="accent2" w:themeFillTint="33"/>
          </w:tcPr>
          <w:p w14:paraId="383317E5" w14:textId="77777777" w:rsidR="005F1833" w:rsidRPr="005F1833" w:rsidRDefault="005F1833" w:rsidP="005F1833">
            <w:pPr>
              <w:rPr>
                <w:rFonts w:asciiTheme="minorHAnsi" w:hAnsiTheme="minorHAnsi" w:cstheme="minorHAnsi"/>
                <w:b/>
                <w:color w:val="262626" w:themeColor="text1" w:themeTint="D9"/>
                <w:sz w:val="20"/>
                <w:szCs w:val="20"/>
                <w:highlight w:val="yellow"/>
              </w:rPr>
            </w:pPr>
            <w:r w:rsidRPr="005F1833">
              <w:rPr>
                <w:rFonts w:asciiTheme="minorHAnsi" w:hAnsiTheme="minorHAnsi" w:cstheme="minorHAnsi"/>
                <w:b/>
                <w:color w:val="262626" w:themeColor="text1" w:themeTint="D9"/>
                <w:sz w:val="20"/>
                <w:szCs w:val="20"/>
              </w:rPr>
              <w:lastRenderedPageBreak/>
              <w:t>Rose Hill</w:t>
            </w:r>
          </w:p>
        </w:tc>
      </w:tr>
      <w:tr w:rsidR="005F1833" w:rsidRPr="005F1833" w14:paraId="6FC58254" w14:textId="77777777" w:rsidTr="005F1833">
        <w:tc>
          <w:tcPr>
            <w:tcW w:w="2321" w:type="dxa"/>
          </w:tcPr>
          <w:p w14:paraId="7E1AA205"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Redevelopment of the former Rose Hill Community Centre, and Rose Hill Advice Centre &amp; Scout Hut</w:t>
            </w:r>
          </w:p>
        </w:tc>
        <w:tc>
          <w:tcPr>
            <w:tcW w:w="3561" w:type="dxa"/>
          </w:tcPr>
          <w:p w14:paraId="5EC6A329"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Redevelopment of the Former Rose Hill Community Centre (25 affordable residential units) and Rose Hill Advice Centre &amp; Scout Hut (18 affordable residential units).</w:t>
            </w:r>
          </w:p>
        </w:tc>
        <w:tc>
          <w:tcPr>
            <w:tcW w:w="2992" w:type="dxa"/>
          </w:tcPr>
          <w:p w14:paraId="056E33CA" w14:textId="77777777" w:rsidR="005F1833" w:rsidRPr="005F1833" w:rsidRDefault="005F1833" w:rsidP="005F1833">
            <w:pPr>
              <w:rPr>
                <w:rFonts w:asciiTheme="minorHAnsi" w:hAnsiTheme="minorHAnsi" w:cstheme="minorHAnsi"/>
                <w:color w:val="262626" w:themeColor="text1" w:themeTint="D9"/>
                <w:sz w:val="20"/>
                <w:szCs w:val="20"/>
              </w:rPr>
            </w:pPr>
            <w:r w:rsidRPr="005F1833">
              <w:rPr>
                <w:rFonts w:asciiTheme="minorHAnsi" w:hAnsiTheme="minorHAnsi" w:cstheme="minorHAnsi"/>
                <w:color w:val="262626" w:themeColor="text1" w:themeTint="D9"/>
                <w:sz w:val="20"/>
                <w:szCs w:val="20"/>
              </w:rPr>
              <w:t xml:space="preserve">Works commenced on site in September 2019 for the redevelopment of the former Community Centre (planning permission 18/02817/FUL) and in October 2019 for the redevelopment of the former Rose Hill Advice Centre and Scout Hut (planning permission 18/02818/FUL. 100% of the units will be shared ownership, contributing to the affordable housing need in Oxford. </w:t>
            </w:r>
          </w:p>
        </w:tc>
      </w:tr>
    </w:tbl>
    <w:p w14:paraId="0725C854" w14:textId="77777777" w:rsidR="005F1833" w:rsidRPr="005F1833" w:rsidRDefault="005F1833" w:rsidP="005F1833">
      <w:pPr>
        <w:jc w:val="center"/>
        <w:rPr>
          <w:rFonts w:cs="Calibri"/>
          <w:b/>
          <w:sz w:val="4"/>
          <w:szCs w:val="4"/>
          <w:highlight w:val="yellow"/>
        </w:rPr>
      </w:pPr>
    </w:p>
    <w:p w14:paraId="4F830313" w14:textId="2D0D91C3" w:rsidR="005F1833" w:rsidRPr="005F1833" w:rsidRDefault="005F1833" w:rsidP="005F1833">
      <w:pPr>
        <w:jc w:val="center"/>
        <w:rPr>
          <w:rFonts w:cs="Calibri"/>
          <w:sz w:val="20"/>
        </w:rPr>
      </w:pPr>
      <w:r w:rsidRPr="005F1833">
        <w:rPr>
          <w:rFonts w:cs="Calibri"/>
          <w:b/>
          <w:sz w:val="20"/>
        </w:rPr>
        <w:t xml:space="preserve">Table </w:t>
      </w:r>
      <w:r w:rsidR="009D4486">
        <w:rPr>
          <w:rFonts w:cs="Calibri"/>
          <w:b/>
          <w:sz w:val="20"/>
        </w:rPr>
        <w:t>19</w:t>
      </w:r>
      <w:r w:rsidRPr="005F1833">
        <w:rPr>
          <w:rFonts w:cs="Calibri"/>
          <w:sz w:val="20"/>
        </w:rPr>
        <w:t>: Core Strategy monitoring framework for Policy CS3 Regeneration Areas</w:t>
      </w:r>
    </w:p>
    <w:p w14:paraId="7019D175" w14:textId="77777777" w:rsidR="005F1833" w:rsidRPr="005F1833" w:rsidRDefault="005F1833" w:rsidP="005F1833">
      <w:pPr>
        <w:rPr>
          <w:rFonts w:cs="Calibri"/>
          <w:sz w:val="20"/>
        </w:rPr>
      </w:pPr>
    </w:p>
    <w:p w14:paraId="29856260" w14:textId="77777777" w:rsidR="005F1833" w:rsidRPr="005F1833" w:rsidRDefault="005F1833" w:rsidP="00D76F1D">
      <w:pPr>
        <w:numPr>
          <w:ilvl w:val="0"/>
          <w:numId w:val="7"/>
        </w:numPr>
        <w:spacing w:line="276" w:lineRule="auto"/>
        <w:ind w:left="644" w:hanging="502"/>
        <w:contextualSpacing/>
        <w:jc w:val="both"/>
        <w:rPr>
          <w:rFonts w:cs="Calibri"/>
          <w:sz w:val="20"/>
        </w:rPr>
      </w:pPr>
      <w:r w:rsidRPr="005F1833">
        <w:rPr>
          <w:rFonts w:cs="Calibri"/>
          <w:szCs w:val="22"/>
        </w:rPr>
        <w:t xml:space="preserve">Regeneration work is also progressing outside of the targeted priority regeneration areas, for example in 2019/20 works continued on the redevelopment of Northgate House in Central Oxford.  Works also continued on the construction of The Swan School in Marston, which opened in temporary accommodation to its first intake of Year 7 students in September 2019.   </w:t>
      </w:r>
    </w:p>
    <w:p w14:paraId="7D1BD3DD" w14:textId="77777777" w:rsidR="005F1833" w:rsidRPr="005F1833" w:rsidRDefault="005F1833" w:rsidP="00D76F1D">
      <w:pPr>
        <w:spacing w:line="276" w:lineRule="auto"/>
        <w:contextualSpacing/>
        <w:jc w:val="both"/>
        <w:rPr>
          <w:rFonts w:cs="Calibri"/>
          <w:sz w:val="20"/>
          <w:highlight w:val="yellow"/>
        </w:rPr>
      </w:pPr>
    </w:p>
    <w:p w14:paraId="2F9BC111" w14:textId="77777777" w:rsidR="005F1833" w:rsidRPr="005F1833" w:rsidRDefault="005F1833">
      <w:pPr>
        <w:spacing w:line="276" w:lineRule="auto"/>
        <w:jc w:val="both"/>
        <w:rPr>
          <w:rFonts w:cs="Calibri"/>
          <w:b/>
          <w:color w:val="833C0B" w:themeColor="accent2" w:themeShade="80"/>
        </w:rPr>
      </w:pPr>
      <w:proofErr w:type="spellStart"/>
      <w:r w:rsidRPr="005F1833">
        <w:rPr>
          <w:rFonts w:cs="Calibri"/>
          <w:b/>
          <w:color w:val="833C0B" w:themeColor="accent2" w:themeShade="80"/>
        </w:rPr>
        <w:t>Oxpens</w:t>
      </w:r>
      <w:proofErr w:type="spellEnd"/>
    </w:p>
    <w:p w14:paraId="054A85B7" w14:textId="77777777" w:rsidR="005F1833" w:rsidRPr="005F1833" w:rsidRDefault="005F1833">
      <w:pPr>
        <w:spacing w:line="276" w:lineRule="auto"/>
        <w:jc w:val="both"/>
        <w:rPr>
          <w:rFonts w:cs="Calibri"/>
          <w:highlight w:val="yellow"/>
        </w:rPr>
      </w:pPr>
    </w:p>
    <w:p w14:paraId="16F87D79" w14:textId="77777777" w:rsidR="005F1833" w:rsidRPr="005F1833" w:rsidRDefault="005F1833" w:rsidP="00D76F1D">
      <w:pPr>
        <w:numPr>
          <w:ilvl w:val="0"/>
          <w:numId w:val="7"/>
        </w:numPr>
        <w:spacing w:line="276" w:lineRule="auto"/>
        <w:ind w:left="644" w:hanging="502"/>
        <w:contextualSpacing/>
        <w:jc w:val="both"/>
        <w:rPr>
          <w:rFonts w:cs="Calibri"/>
          <w:iCs/>
          <w:szCs w:val="22"/>
        </w:rPr>
      </w:pPr>
      <w:r w:rsidRPr="005F1833">
        <w:rPr>
          <w:iCs/>
        </w:rPr>
        <w:t xml:space="preserve">Although the </w:t>
      </w:r>
      <w:proofErr w:type="spellStart"/>
      <w:r w:rsidRPr="005F1833">
        <w:rPr>
          <w:iCs/>
        </w:rPr>
        <w:t>Oxpens</w:t>
      </w:r>
      <w:proofErr w:type="spellEnd"/>
      <w:r w:rsidRPr="005F1833">
        <w:rPr>
          <w:iCs/>
        </w:rPr>
        <w:t xml:space="preserve"> SPD was adopted in 2013, it is anticipated that, following the adoption of the Oxford Local Plan 2036 in June 2020 (in the 2020/21 monitoring year) a new SPD covering the area of change for the West End and </w:t>
      </w:r>
      <w:proofErr w:type="spellStart"/>
      <w:r w:rsidRPr="005F1833">
        <w:rPr>
          <w:iCs/>
        </w:rPr>
        <w:t>Osney</w:t>
      </w:r>
      <w:proofErr w:type="spellEnd"/>
      <w:r w:rsidRPr="005F1833">
        <w:rPr>
          <w:iCs/>
        </w:rPr>
        <w:t xml:space="preserve"> Mead will be produced.  The West End SPD, when completed, will provide additional planning guidance to supplement policies in the Oxford Local Plan 2036 and include guidance on a number of sites, including the </w:t>
      </w:r>
      <w:proofErr w:type="spellStart"/>
      <w:r w:rsidRPr="005F1833">
        <w:rPr>
          <w:iCs/>
        </w:rPr>
        <w:t>Oxpens</w:t>
      </w:r>
      <w:proofErr w:type="spellEnd"/>
      <w:r w:rsidRPr="005F1833">
        <w:rPr>
          <w:iCs/>
        </w:rPr>
        <w:t xml:space="preserve"> site. </w:t>
      </w:r>
    </w:p>
    <w:p w14:paraId="55F24314" w14:textId="77777777" w:rsidR="005F1833" w:rsidRPr="005F1833" w:rsidRDefault="005F1833" w:rsidP="00D76F1D">
      <w:pPr>
        <w:spacing w:line="276" w:lineRule="auto"/>
        <w:ind w:left="502"/>
        <w:contextualSpacing/>
        <w:jc w:val="both"/>
        <w:rPr>
          <w:iCs/>
        </w:rPr>
      </w:pPr>
    </w:p>
    <w:p w14:paraId="4A0431FA" w14:textId="77777777" w:rsidR="005F1833" w:rsidRPr="005F1833" w:rsidRDefault="005F1833" w:rsidP="00D76F1D">
      <w:pPr>
        <w:numPr>
          <w:ilvl w:val="0"/>
          <w:numId w:val="7"/>
        </w:numPr>
        <w:spacing w:line="276" w:lineRule="auto"/>
        <w:ind w:left="644" w:hanging="502"/>
        <w:contextualSpacing/>
        <w:jc w:val="both"/>
        <w:rPr>
          <w:iCs/>
        </w:rPr>
      </w:pPr>
      <w:r w:rsidRPr="005F1833">
        <w:rPr>
          <w:iCs/>
        </w:rPr>
        <w:lastRenderedPageBreak/>
        <w:t xml:space="preserve">Oxford West End Development Limited (‘OXWED’), a joint venture between Oxford City Council and Nuffield College has been formed to deliver the development of this site.  The Oxford Local Plan 2036 provides a minimum housing number for the site (450 homes).  This mixed use allocation could deliver retail; B1a offices and B1b research and development </w:t>
      </w:r>
      <w:proofErr w:type="spellStart"/>
      <w:r w:rsidRPr="005F1833">
        <w:rPr>
          <w:iCs/>
        </w:rPr>
        <w:t>floorspace</w:t>
      </w:r>
      <w:proofErr w:type="spellEnd"/>
      <w:r w:rsidRPr="005F1833">
        <w:rPr>
          <w:iCs/>
        </w:rPr>
        <w:t>; a hotel; and student accommodation. A planning application (16/02945/FUL) for student accommodation with 500 rooms and small-scale retail and office units was granted planning permission in 2017. Completion of the Student Castle scheme is expected later this year.  In addition, OXWED has gone to the open market to seek a development partner for the wider masterplan area. It is anticipated the development partner will be in place during 2020.</w:t>
      </w:r>
    </w:p>
    <w:p w14:paraId="1DFE2A40" w14:textId="77777777" w:rsidR="005F1833" w:rsidRPr="005F1833" w:rsidRDefault="005F1833">
      <w:pPr>
        <w:spacing w:after="200" w:line="276" w:lineRule="auto"/>
        <w:ind w:left="567"/>
        <w:jc w:val="both"/>
        <w:rPr>
          <w:rFonts w:eastAsia="Calibri" w:cs="Times New Roman"/>
          <w:szCs w:val="22"/>
        </w:rPr>
      </w:pPr>
    </w:p>
    <w:p w14:paraId="3AA79857" w14:textId="5D2BBFA6" w:rsidR="005F1833" w:rsidRPr="005F1833" w:rsidRDefault="005F1833">
      <w:pPr>
        <w:spacing w:after="200" w:line="276" w:lineRule="auto"/>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Oxford Station SPD</w:t>
      </w:r>
    </w:p>
    <w:p w14:paraId="4A8C1932" w14:textId="7C32386C" w:rsidR="005F1833" w:rsidRPr="005F1833" w:rsidRDefault="005F1833" w:rsidP="002504F9">
      <w:pPr>
        <w:numPr>
          <w:ilvl w:val="0"/>
          <w:numId w:val="7"/>
        </w:numPr>
        <w:spacing w:line="276" w:lineRule="auto"/>
        <w:ind w:left="644" w:hanging="502"/>
        <w:contextualSpacing/>
        <w:jc w:val="both"/>
        <w:rPr>
          <w:rFonts w:cs="Calibri"/>
          <w:iCs/>
          <w:szCs w:val="22"/>
        </w:rPr>
      </w:pPr>
      <w:r w:rsidRPr="005F1833">
        <w:rPr>
          <w:iCs/>
        </w:rPr>
        <w:t xml:space="preserve">Work on bringing forward the redevelopment of Oxford train station continued during the 2019/20 monitoring year.  A review of the SPD masterplan was undertaken alongside Network Rail’s Phase 2 plans and opportunities to improve viability were also explored.  In response to issues raised by the SPD masterplan review, Network Rail are currently in the process of examining physical aspects of the project which will mean that a new masterplan will be required.  Atkins </w:t>
      </w:r>
      <w:proofErr w:type="gramStart"/>
      <w:r w:rsidRPr="005F1833">
        <w:rPr>
          <w:iCs/>
        </w:rPr>
        <w:t>were</w:t>
      </w:r>
      <w:proofErr w:type="gramEnd"/>
      <w:r w:rsidRPr="005F1833">
        <w:rPr>
          <w:iCs/>
        </w:rPr>
        <w:t xml:space="preserve"> appointed in August 2020 to develop a masterplan through a series of options which will be taking place throughout the 2020/21 monitoring year and beyond.  It is likely that the final masterplan for the station will be available in 2021.  The Oxfordshire Rail Corridor Study was published which identified protected services to 2033 and looks forward in terms of growth to 2050.  This study will assist the masterplan as it will inform matters such as platforms and passenger gates. </w:t>
      </w:r>
    </w:p>
    <w:p w14:paraId="15E6DAAA" w14:textId="2DAB7023" w:rsidR="005F1833" w:rsidRPr="005F1833" w:rsidRDefault="005374C8" w:rsidP="00E03C61">
      <w:pPr>
        <w:spacing w:line="276" w:lineRule="auto"/>
        <w:contextualSpacing/>
        <w:rPr>
          <w:rFonts w:cs="Calibri"/>
          <w:i/>
          <w:iCs/>
          <w:szCs w:val="22"/>
        </w:rPr>
      </w:pPr>
      <w:r w:rsidRPr="005F1833">
        <w:rPr>
          <w:rFonts w:asciiTheme="minorHAnsi" w:eastAsia="Calibri" w:hAnsiTheme="minorHAnsi" w:cs="Calibri"/>
          <w:b/>
          <w:noProof/>
          <w:color w:val="1F4E79" w:themeColor="accent1" w:themeShade="80"/>
          <w:sz w:val="8"/>
          <w:szCs w:val="22"/>
          <w:highlight w:val="yellow"/>
          <w:lang w:eastAsia="en-GB"/>
        </w:rPr>
        <mc:AlternateContent>
          <mc:Choice Requires="wps">
            <w:drawing>
              <wp:anchor distT="0" distB="0" distL="114300" distR="114300" simplePos="0" relativeHeight="251749376" behindDoc="1" locked="0" layoutInCell="1" allowOverlap="1" wp14:anchorId="00EB4925" wp14:editId="76DE8901">
                <wp:simplePos x="0" y="0"/>
                <wp:positionH relativeFrom="margin">
                  <wp:posOffset>-26833</wp:posOffset>
                </wp:positionH>
                <wp:positionV relativeFrom="paragraph">
                  <wp:posOffset>121285</wp:posOffset>
                </wp:positionV>
                <wp:extent cx="5857240" cy="1023042"/>
                <wp:effectExtent l="0" t="0" r="0" b="5715"/>
                <wp:wrapNone/>
                <wp:docPr id="263" name="Rectangle 263"/>
                <wp:cNvGraphicFramePr/>
                <a:graphic xmlns:a="http://schemas.openxmlformats.org/drawingml/2006/main">
                  <a:graphicData uri="http://schemas.microsoft.com/office/word/2010/wordprocessingShape">
                    <wps:wsp>
                      <wps:cNvSpPr/>
                      <wps:spPr>
                        <a:xfrm>
                          <a:off x="0" y="0"/>
                          <a:ext cx="5857240" cy="1023042"/>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99B8AF" id="Rectangle 263" o:spid="_x0000_s1026" style="position:absolute;margin-left:-2.1pt;margin-top:9.55pt;width:461.2pt;height:80.5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" fillcolor="#f2dcdb" stroked="f" strokeweight="2pt">
                <w10:wrap anchorx="margin"/>
              </v:rect>
            </w:pict>
          </mc:Fallback>
        </mc:AlternateContent>
      </w:r>
    </w:p>
    <w:p w14:paraId="545F6ED1" w14:textId="1D0BEEFD" w:rsidR="005F1833" w:rsidRPr="005F1833" w:rsidRDefault="005F1833" w:rsidP="002C7AB7">
      <w:pPr>
        <w:pStyle w:val="Heading2"/>
        <w:rPr>
          <w:rFonts w:eastAsia="Calibri" w:cs="Times New Roman"/>
          <w:szCs w:val="22"/>
        </w:rPr>
      </w:pPr>
      <w:bookmarkStart w:id="58" w:name="_Toc28082395"/>
      <w:bookmarkStart w:id="59" w:name="_Toc55376476"/>
      <w:r w:rsidRPr="005F1833">
        <w:t>Indicator 23: BARTON AREA ACTION PLAN</w:t>
      </w:r>
      <w:bookmarkEnd w:id="58"/>
      <w:bookmarkEnd w:id="59"/>
    </w:p>
    <w:p w14:paraId="6C2B3791" w14:textId="4D2AC4D0" w:rsidR="005F1833" w:rsidRPr="005F1833" w:rsidRDefault="005F1833" w:rsidP="005F1833">
      <w:pPr>
        <w:autoSpaceDE w:val="0"/>
        <w:autoSpaceDN w:val="0"/>
        <w:adjustRightInd w:val="0"/>
        <w:jc w:val="both"/>
        <w:rPr>
          <w:rFonts w:eastAsia="Calibri" w:cs="Calibri"/>
          <w:b/>
          <w:color w:val="833C0B" w:themeColor="accent2" w:themeShade="80"/>
          <w:sz w:val="10"/>
          <w:szCs w:val="22"/>
        </w:rPr>
      </w:pPr>
    </w:p>
    <w:p w14:paraId="50FFA83E" w14:textId="7D4F5EFA" w:rsidR="005F1833" w:rsidRPr="005F1833" w:rsidRDefault="005F1833" w:rsidP="005F1833">
      <w:pPr>
        <w:spacing w:line="276" w:lineRule="auto"/>
        <w:jc w:val="both"/>
        <w:rPr>
          <w:rFonts w:eastAsia="Calibri" w:cs="Times New Roman"/>
          <w:b/>
          <w:color w:val="833C0B" w:themeColor="accent2" w:themeShade="80"/>
          <w:szCs w:val="22"/>
        </w:rPr>
      </w:pPr>
      <w:r w:rsidRPr="005F1833">
        <w:rPr>
          <w:rFonts w:eastAsia="Calibri" w:cs="Calibri"/>
          <w:b/>
          <w:color w:val="833C0B" w:themeColor="accent2" w:themeShade="80"/>
          <w:szCs w:val="22"/>
        </w:rPr>
        <w:t>The Barton Area Action Plan</w:t>
      </w:r>
      <w:r w:rsidRPr="005F1833">
        <w:rPr>
          <w:rFonts w:eastAsia="Calibri" w:cs="Times New Roman"/>
          <w:b/>
          <w:color w:val="833C0B" w:themeColor="accent2" w:themeShade="80"/>
          <w:szCs w:val="22"/>
        </w:rPr>
        <w:t xml:space="preserve"> (AAP) guides development and change at the Barton strategic site, aiming to deliver a development that reflects Oxford’s status as a world class city and which </w:t>
      </w:r>
      <w:r w:rsidR="005374C8" w:rsidRPr="005F1833">
        <w:rPr>
          <w:rFonts w:asciiTheme="minorHAnsi" w:eastAsia="Calibri" w:hAnsiTheme="minorHAnsi" w:cs="Calibri"/>
          <w:b/>
          <w:noProof/>
          <w:color w:val="1F4E79" w:themeColor="accent1" w:themeShade="80"/>
          <w:sz w:val="8"/>
          <w:szCs w:val="22"/>
          <w:highlight w:val="yellow"/>
          <w:lang w:eastAsia="en-GB"/>
        </w:rPr>
        <mc:AlternateContent>
          <mc:Choice Requires="wps">
            <w:drawing>
              <wp:anchor distT="0" distB="0" distL="114300" distR="114300" simplePos="0" relativeHeight="251771904" behindDoc="1" locked="0" layoutInCell="1" allowOverlap="1" wp14:anchorId="51688531" wp14:editId="042C68CF">
                <wp:simplePos x="0" y="0"/>
                <wp:positionH relativeFrom="margin">
                  <wp:posOffset>-72428</wp:posOffset>
                </wp:positionH>
                <wp:positionV relativeFrom="paragraph">
                  <wp:posOffset>0</wp:posOffset>
                </wp:positionV>
                <wp:extent cx="5857240" cy="2842788"/>
                <wp:effectExtent l="0" t="0" r="0" b="0"/>
                <wp:wrapNone/>
                <wp:docPr id="453" name="Rectangle 453"/>
                <wp:cNvGraphicFramePr/>
                <a:graphic xmlns:a="http://schemas.openxmlformats.org/drawingml/2006/main">
                  <a:graphicData uri="http://schemas.microsoft.com/office/word/2010/wordprocessingShape">
                    <wps:wsp>
                      <wps:cNvSpPr/>
                      <wps:spPr>
                        <a:xfrm>
                          <a:off x="0" y="0"/>
                          <a:ext cx="5857240" cy="2842788"/>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04063F" id="Rectangle 453" o:spid="_x0000_s1026" style="position:absolute;margin-left:-5.7pt;margin-top:0;width:461.2pt;height:223.85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" fillcolor="#f2dcdb" stroked="f" strokeweight="2pt">
                <w10:wrap anchorx="margin"/>
              </v:rect>
            </w:pict>
          </mc:Fallback>
        </mc:AlternateContent>
      </w:r>
      <w:r w:rsidRPr="005F1833">
        <w:rPr>
          <w:rFonts w:eastAsia="Calibri" w:cs="Times New Roman"/>
          <w:b/>
          <w:color w:val="833C0B" w:themeColor="accent2" w:themeShade="80"/>
          <w:szCs w:val="22"/>
        </w:rPr>
        <w:t>supports integration and sustainability.  The Barton AAP identifies five key objectives to support this vision:</w:t>
      </w:r>
    </w:p>
    <w:p w14:paraId="7AE62205" w14:textId="07AC8F25"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Deliver a strong and balance community</w:t>
      </w:r>
    </w:p>
    <w:p w14:paraId="69B40F4D" w14:textId="4946EDCA"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Bring wider regeneration of neighbouring estates</w:t>
      </w:r>
    </w:p>
    <w:p w14:paraId="3BBBF5FC" w14:textId="13B2ABCE"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Improve accessibility and integration</w:t>
      </w:r>
    </w:p>
    <w:p w14:paraId="34D88570" w14:textId="5640EB69"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Encourage a low-carbon lifestyle</w:t>
      </w:r>
    </w:p>
    <w:p w14:paraId="7183D8B3" w14:textId="0D16D201" w:rsidR="005F1833" w:rsidRPr="005F1833" w:rsidRDefault="005F1833" w:rsidP="005F1833">
      <w:pPr>
        <w:numPr>
          <w:ilvl w:val="0"/>
          <w:numId w:val="15"/>
        </w:numPr>
        <w:spacing w:line="276" w:lineRule="auto"/>
        <w:ind w:left="1134" w:hanging="141"/>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  Introduce design that is responsive and innovative.</w:t>
      </w:r>
      <w:r w:rsidR="005374C8" w:rsidRPr="005374C8">
        <w:rPr>
          <w:rFonts w:asciiTheme="minorHAnsi" w:eastAsia="Calibri" w:hAnsiTheme="minorHAnsi" w:cs="Calibri"/>
          <w:b/>
          <w:noProof/>
          <w:color w:val="1F4E79" w:themeColor="accent1" w:themeShade="80"/>
          <w:sz w:val="8"/>
          <w:szCs w:val="22"/>
          <w:highlight w:val="yellow"/>
          <w:lang w:eastAsia="en-GB"/>
        </w:rPr>
        <w:t xml:space="preserve"> </w:t>
      </w:r>
    </w:p>
    <w:p w14:paraId="6A1D4203" w14:textId="77777777" w:rsidR="005F1833" w:rsidRPr="005F1833" w:rsidRDefault="005F1833" w:rsidP="005F1833">
      <w:pPr>
        <w:spacing w:line="276" w:lineRule="auto"/>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The AAP establishes a specific monitoring framework for this site. </w:t>
      </w:r>
    </w:p>
    <w:p w14:paraId="7F7A5802" w14:textId="77777777" w:rsidR="005F1833" w:rsidRPr="005F1833" w:rsidRDefault="005F1833" w:rsidP="005F1833">
      <w:pPr>
        <w:autoSpaceDE w:val="0"/>
        <w:autoSpaceDN w:val="0"/>
        <w:adjustRightInd w:val="0"/>
        <w:jc w:val="both"/>
        <w:rPr>
          <w:rFonts w:eastAsia="Calibri" w:cs="Calibri"/>
          <w:b/>
          <w:color w:val="385623" w:themeColor="accent6" w:themeShade="80"/>
          <w:szCs w:val="22"/>
        </w:rPr>
      </w:pPr>
      <w:r w:rsidRPr="005F1833">
        <w:rPr>
          <w:rFonts w:eastAsia="Calibri" w:cs="Calibri"/>
          <w:color w:val="833C0B" w:themeColor="accent2" w:themeShade="80"/>
          <w:sz w:val="20"/>
          <w:szCs w:val="22"/>
        </w:rPr>
        <w:t>(Oxford Core Strategy Policy CS7, Barton Area Action Plan)</w:t>
      </w:r>
    </w:p>
    <w:p w14:paraId="138F4CA6" w14:textId="49B9FC2F" w:rsidR="005F1833" w:rsidRPr="005F1833" w:rsidRDefault="005F1833" w:rsidP="005F1833">
      <w:pPr>
        <w:autoSpaceDE w:val="0"/>
        <w:autoSpaceDN w:val="0"/>
        <w:adjustRightInd w:val="0"/>
        <w:jc w:val="both"/>
        <w:rPr>
          <w:rFonts w:eastAsia="Calibri" w:cs="Calibri"/>
          <w:b/>
          <w:color w:val="833C0B" w:themeColor="accent2" w:themeShade="80"/>
          <w:sz w:val="10"/>
          <w:szCs w:val="10"/>
          <w:highlight w:val="yellow"/>
        </w:rPr>
      </w:pPr>
    </w:p>
    <w:tbl>
      <w:tblPr>
        <w:tblStyle w:val="TableGrid51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4E3E9D10" w14:textId="77777777" w:rsidTr="005F1833">
        <w:trPr>
          <w:trHeight w:val="218"/>
        </w:trPr>
        <w:tc>
          <w:tcPr>
            <w:tcW w:w="5420" w:type="dxa"/>
          </w:tcPr>
          <w:p w14:paraId="7B7C42F5" w14:textId="77777777" w:rsidR="005F1833" w:rsidRPr="005F1833" w:rsidRDefault="005F1833" w:rsidP="005F1833">
            <w:pPr>
              <w:autoSpaceDE w:val="0"/>
              <w:autoSpaceDN w:val="0"/>
              <w:adjustRightInd w:val="0"/>
              <w:ind w:left="-108"/>
              <w:rPr>
                <w:rFonts w:ascii="Arial" w:hAnsi="Arial"/>
                <w:b/>
                <w:noProof/>
                <w:color w:val="833C0B" w:themeColor="accent2" w:themeShade="80"/>
                <w:szCs w:val="22"/>
                <w:highlight w:val="yellow"/>
              </w:rPr>
            </w:pPr>
            <w:r w:rsidRPr="005F1833">
              <w:rPr>
                <w:rFonts w:cs="Calibri"/>
                <w:b/>
                <w:color w:val="833C0B" w:themeColor="accent2" w:themeShade="80"/>
                <w:szCs w:val="22"/>
              </w:rPr>
              <w:t>Performance against target 2019/20:</w:t>
            </w:r>
          </w:p>
        </w:tc>
        <w:tc>
          <w:tcPr>
            <w:tcW w:w="3714" w:type="dxa"/>
            <w:gridSpan w:val="2"/>
          </w:tcPr>
          <w:p w14:paraId="6921BC38"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Performance in previous two years:</w:t>
            </w:r>
          </w:p>
        </w:tc>
      </w:tr>
      <w:tr w:rsidR="005F1833" w:rsidRPr="005F1833" w14:paraId="018B212E" w14:textId="77777777" w:rsidTr="005F1833">
        <w:tc>
          <w:tcPr>
            <w:tcW w:w="5420" w:type="dxa"/>
            <w:vMerge w:val="restart"/>
          </w:tcPr>
          <w:p w14:paraId="531C5E28" w14:textId="77777777" w:rsidR="005F1833" w:rsidRPr="005F1833" w:rsidRDefault="005F1833" w:rsidP="005F1833">
            <w:pPr>
              <w:autoSpaceDE w:val="0"/>
              <w:autoSpaceDN w:val="0"/>
              <w:adjustRightInd w:val="0"/>
              <w:jc w:val="center"/>
              <w:rPr>
                <w:rFonts w:cs="Calibri"/>
                <w:b/>
                <w:color w:val="833C0B" w:themeColor="accent2" w:themeShade="80"/>
                <w:sz w:val="6"/>
                <w:szCs w:val="6"/>
                <w:highlight w:val="yellow"/>
              </w:rPr>
            </w:pPr>
          </w:p>
          <w:p w14:paraId="0254FB3A"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r w:rsidRPr="005F1833">
              <w:rPr>
                <w:b/>
                <w:noProof/>
                <w:color w:val="3F4F21"/>
                <w:sz w:val="32"/>
                <w:szCs w:val="32"/>
                <w:highlight w:val="yellow"/>
                <w:lang w:eastAsia="en-GB"/>
              </w:rPr>
              <w:drawing>
                <wp:inline distT="0" distB="0" distL="0" distR="0" wp14:anchorId="4053015B" wp14:editId="72405032">
                  <wp:extent cx="1388853" cy="418201"/>
                  <wp:effectExtent l="0" t="0" r="1905" b="1270"/>
                  <wp:docPr id="268" name="Picture 2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1136999E"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p>
          <w:p w14:paraId="76B0090E" w14:textId="77777777" w:rsidR="005F1833" w:rsidRPr="005F1833" w:rsidRDefault="005F1833" w:rsidP="005F1833">
            <w:pPr>
              <w:autoSpaceDE w:val="0"/>
              <w:autoSpaceDN w:val="0"/>
              <w:adjustRightInd w:val="0"/>
              <w:jc w:val="center"/>
              <w:rPr>
                <w:rFonts w:cs="Calibri"/>
                <w:b/>
                <w:color w:val="833C0B" w:themeColor="accent2" w:themeShade="80"/>
                <w:sz w:val="14"/>
                <w:szCs w:val="22"/>
                <w:highlight w:val="yellow"/>
              </w:rPr>
            </w:pPr>
          </w:p>
        </w:tc>
        <w:tc>
          <w:tcPr>
            <w:tcW w:w="1101" w:type="dxa"/>
          </w:tcPr>
          <w:p w14:paraId="5A5859F1" w14:textId="3EA402BF"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2018/19:</w:t>
            </w:r>
          </w:p>
        </w:tc>
        <w:tc>
          <w:tcPr>
            <w:tcW w:w="2613" w:type="dxa"/>
          </w:tcPr>
          <w:p w14:paraId="0A7F5622" w14:textId="77777777" w:rsidR="005F1833" w:rsidRPr="005F1833" w:rsidRDefault="005F1833" w:rsidP="005F1833">
            <w:pPr>
              <w:autoSpaceDE w:val="0"/>
              <w:autoSpaceDN w:val="0"/>
              <w:adjustRightInd w:val="0"/>
              <w:rPr>
                <w:rFonts w:cs="Calibri"/>
                <w:b/>
                <w:color w:val="833C0B" w:themeColor="accent2" w:themeShade="80"/>
              </w:rPr>
            </w:pPr>
            <w:r w:rsidRPr="005F1833">
              <w:rPr>
                <w:b/>
                <w:noProof/>
                <w:sz w:val="32"/>
                <w:szCs w:val="32"/>
                <w:lang w:eastAsia="en-GB"/>
              </w:rPr>
              <w:drawing>
                <wp:inline distT="0" distB="0" distL="0" distR="0" wp14:anchorId="6A613B40" wp14:editId="28517198">
                  <wp:extent cx="819150" cy="256182"/>
                  <wp:effectExtent l="0" t="0" r="0" b="0"/>
                  <wp:docPr id="269" name="Picture 2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2181930" w14:textId="77777777" w:rsidR="005F1833" w:rsidRPr="005F1833" w:rsidRDefault="005F1833" w:rsidP="005F1833">
            <w:pPr>
              <w:autoSpaceDE w:val="0"/>
              <w:autoSpaceDN w:val="0"/>
              <w:adjustRightInd w:val="0"/>
              <w:jc w:val="center"/>
              <w:rPr>
                <w:rFonts w:cs="Calibri"/>
                <w:b/>
                <w:color w:val="833C0B" w:themeColor="accent2" w:themeShade="80"/>
                <w:sz w:val="8"/>
                <w:szCs w:val="8"/>
              </w:rPr>
            </w:pPr>
          </w:p>
        </w:tc>
      </w:tr>
      <w:tr w:rsidR="005F1833" w:rsidRPr="005F1833" w14:paraId="02881E4F" w14:textId="77777777" w:rsidTr="005F1833">
        <w:tc>
          <w:tcPr>
            <w:tcW w:w="5420" w:type="dxa"/>
            <w:vMerge/>
          </w:tcPr>
          <w:p w14:paraId="518493EA"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p>
        </w:tc>
        <w:tc>
          <w:tcPr>
            <w:tcW w:w="1101" w:type="dxa"/>
          </w:tcPr>
          <w:p w14:paraId="662B464F" w14:textId="06AEA2DB"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2017/18:</w:t>
            </w:r>
          </w:p>
        </w:tc>
        <w:tc>
          <w:tcPr>
            <w:tcW w:w="2613" w:type="dxa"/>
          </w:tcPr>
          <w:p w14:paraId="253522E3" w14:textId="65FADD82" w:rsidR="005F1833" w:rsidRPr="005F1833" w:rsidRDefault="005F1833" w:rsidP="005F1833">
            <w:pPr>
              <w:autoSpaceDE w:val="0"/>
              <w:autoSpaceDN w:val="0"/>
              <w:adjustRightInd w:val="0"/>
              <w:rPr>
                <w:rFonts w:cs="Calibri"/>
                <w:b/>
                <w:color w:val="833C0B" w:themeColor="accent2" w:themeShade="80"/>
              </w:rPr>
            </w:pPr>
            <w:r w:rsidRPr="005F1833">
              <w:rPr>
                <w:b/>
                <w:noProof/>
                <w:sz w:val="32"/>
                <w:szCs w:val="32"/>
                <w:lang w:eastAsia="en-GB"/>
              </w:rPr>
              <w:drawing>
                <wp:inline distT="0" distB="0" distL="0" distR="0" wp14:anchorId="1DDD61C2" wp14:editId="577FAF8E">
                  <wp:extent cx="819150" cy="256182"/>
                  <wp:effectExtent l="0" t="0" r="0" b="0"/>
                  <wp:docPr id="270" name="Picture 27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3AFF66E2" w14:textId="5EFDC742" w:rsidR="005F1833" w:rsidRPr="005F1833" w:rsidRDefault="005F1833" w:rsidP="005F1833">
      <w:pPr>
        <w:spacing w:line="276" w:lineRule="auto"/>
        <w:jc w:val="both"/>
        <w:rPr>
          <w:rFonts w:eastAsia="Calibri" w:cs="Times New Roman"/>
          <w:sz w:val="6"/>
          <w:szCs w:val="6"/>
        </w:rPr>
      </w:pPr>
    </w:p>
    <w:p w14:paraId="731AD00E" w14:textId="10018A25" w:rsidR="005F1833" w:rsidRPr="005F1833" w:rsidRDefault="005F1833" w:rsidP="005F1833">
      <w:pPr>
        <w:numPr>
          <w:ilvl w:val="0"/>
          <w:numId w:val="7"/>
        </w:numPr>
        <w:spacing w:after="200" w:line="276" w:lineRule="auto"/>
        <w:ind w:left="567" w:hanging="567"/>
        <w:jc w:val="both"/>
        <w:rPr>
          <w:rFonts w:eastAsia="Calibri" w:cs="Times New Roman"/>
          <w:szCs w:val="22"/>
        </w:rPr>
      </w:pPr>
      <w:r w:rsidRPr="005F1833">
        <w:rPr>
          <w:rFonts w:eastAsia="Calibri" w:cs="Times New Roman"/>
          <w:szCs w:val="22"/>
        </w:rPr>
        <w:lastRenderedPageBreak/>
        <w:t>Policy CS7 of the Core Strategy, supported by the Barton AAP, allocates 36ha of land in the north of the city between Barton and Northway (known as land at Barton) for a predominately residential development of 800-1,200 new dwellings. This is the largest residential development opportunity in the city.</w:t>
      </w:r>
    </w:p>
    <w:p w14:paraId="086033A3" w14:textId="6C61A220" w:rsidR="005F1833" w:rsidRPr="00E03C61" w:rsidRDefault="00E03C61" w:rsidP="00E03C61">
      <w:pPr>
        <w:numPr>
          <w:ilvl w:val="0"/>
          <w:numId w:val="7"/>
        </w:numPr>
        <w:spacing w:after="120" w:line="276" w:lineRule="auto"/>
        <w:ind w:left="567" w:hanging="567"/>
        <w:jc w:val="both"/>
        <w:rPr>
          <w:rFonts w:asciiTheme="minorHAnsi" w:hAnsiTheme="minorHAnsi"/>
          <w:b/>
          <w:sz w:val="24"/>
          <w:lang w:eastAsia="en-GB"/>
        </w:rPr>
      </w:pPr>
      <w:r w:rsidRPr="005F1833">
        <w:rPr>
          <w:rFonts w:asciiTheme="minorHAnsi" w:eastAsia="Calibri" w:hAnsiTheme="minorHAnsi" w:cs="Calibri"/>
          <w:noProof/>
          <w:color w:val="1F4E79" w:themeColor="accent1" w:themeShade="80"/>
          <w:sz w:val="8"/>
          <w:szCs w:val="22"/>
          <w:lang w:eastAsia="en-GB"/>
        </w:rPr>
        <mc:AlternateContent>
          <mc:Choice Requires="wps">
            <w:drawing>
              <wp:anchor distT="0" distB="0" distL="114300" distR="114300" simplePos="0" relativeHeight="251724800" behindDoc="1" locked="0" layoutInCell="1" allowOverlap="1" wp14:anchorId="720999C8" wp14:editId="587EC489">
                <wp:simplePos x="0" y="0"/>
                <wp:positionH relativeFrom="column">
                  <wp:posOffset>0</wp:posOffset>
                </wp:positionH>
                <wp:positionV relativeFrom="paragraph">
                  <wp:posOffset>1013341</wp:posOffset>
                </wp:positionV>
                <wp:extent cx="5924550" cy="664033"/>
                <wp:effectExtent l="0" t="0" r="0" b="3175"/>
                <wp:wrapNone/>
                <wp:docPr id="257" name="Rectangle 257"/>
                <wp:cNvGraphicFramePr/>
                <a:graphic xmlns:a="http://schemas.openxmlformats.org/drawingml/2006/main">
                  <a:graphicData uri="http://schemas.microsoft.com/office/word/2010/wordprocessingShape">
                    <wps:wsp>
                      <wps:cNvSpPr/>
                      <wps:spPr>
                        <a:xfrm>
                          <a:off x="0" y="0"/>
                          <a:ext cx="5924550" cy="664033"/>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E1F302" id="Rectangle 257" o:spid="_x0000_s1026" style="position:absolute;margin-left:0;margin-top:79.8pt;width:466.5pt;height:52.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" fillcolor="#f2dcdb" stroked="f" strokeweight="2pt"/>
            </w:pict>
          </mc:Fallback>
        </mc:AlternateContent>
      </w:r>
      <w:r w:rsidR="005F1833" w:rsidRPr="005F1833">
        <w:rPr>
          <w:rFonts w:eastAsia="Calibri" w:cs="Times New Roman"/>
          <w:szCs w:val="22"/>
        </w:rPr>
        <w:t>During the 2019-20 monitoring year, construction works for Phase 1 (237 dwellings) continued on site and by 31 March 2020 a further 63 dwellings had been completed bringing the total number of Phase 1 completions to 178.  In August 2019, a reserved matters application for Phase 3 (207 dwellings) was approved</w:t>
      </w:r>
      <w:r w:rsidR="00EF4B27">
        <w:rPr>
          <w:rFonts w:eastAsia="Calibri" w:cs="Times New Roman"/>
          <w:szCs w:val="22"/>
        </w:rPr>
        <w:t xml:space="preserve">, with </w:t>
      </w:r>
      <w:r w:rsidR="005F1833" w:rsidRPr="005F1833">
        <w:rPr>
          <w:rFonts w:eastAsia="Calibri" w:cs="Times New Roman"/>
          <w:szCs w:val="22"/>
        </w:rPr>
        <w:t>works on this phase commenc</w:t>
      </w:r>
      <w:r w:rsidR="00EF4B27">
        <w:rPr>
          <w:rFonts w:eastAsia="Calibri" w:cs="Times New Roman"/>
          <w:szCs w:val="22"/>
        </w:rPr>
        <w:t>ing i</w:t>
      </w:r>
      <w:r w:rsidR="005F1833" w:rsidRPr="005F1833">
        <w:rPr>
          <w:rFonts w:eastAsia="Calibri" w:cs="Times New Roman"/>
          <w:szCs w:val="22"/>
        </w:rPr>
        <w:t xml:space="preserve">n </w:t>
      </w:r>
      <w:r w:rsidR="00EF4B27">
        <w:rPr>
          <w:rFonts w:eastAsia="Calibri" w:cs="Times New Roman"/>
          <w:szCs w:val="22"/>
        </w:rPr>
        <w:t xml:space="preserve">September 2019. </w:t>
      </w:r>
      <w:r w:rsidR="005F1833" w:rsidRPr="005F1833">
        <w:rPr>
          <w:rFonts w:eastAsia="Calibri" w:cs="Times New Roman"/>
          <w:szCs w:val="22"/>
        </w:rPr>
        <w:t xml:space="preserve"> </w:t>
      </w:r>
      <w:bookmarkStart w:id="60" w:name="_Toc28082396"/>
    </w:p>
    <w:p w14:paraId="6DA9A91D" w14:textId="690A2AA3" w:rsidR="005F1833" w:rsidRPr="002C7AB7" w:rsidRDefault="005F1833" w:rsidP="002C7AB7">
      <w:pPr>
        <w:pStyle w:val="Heading2"/>
      </w:pPr>
      <w:bookmarkStart w:id="61" w:name="_Toc55376477"/>
      <w:r w:rsidRPr="002C7AB7">
        <w:t>Indicator 24: NORTHERN GATEWAY AREA ACTION PLAN</w:t>
      </w:r>
      <w:bookmarkEnd w:id="60"/>
      <w:bookmarkEnd w:id="61"/>
    </w:p>
    <w:p w14:paraId="20C9A085" w14:textId="4C150E66" w:rsidR="005F1833" w:rsidRPr="005F1833" w:rsidRDefault="0084002E" w:rsidP="005F1833">
      <w:pPr>
        <w:autoSpaceDE w:val="0"/>
        <w:autoSpaceDN w:val="0"/>
        <w:adjustRightInd w:val="0"/>
        <w:jc w:val="both"/>
        <w:rPr>
          <w:rFonts w:eastAsia="Calibri" w:cs="Calibri"/>
          <w:b/>
          <w:color w:val="833C0B" w:themeColor="accent2" w:themeShade="80"/>
          <w:sz w:val="10"/>
          <w:szCs w:val="22"/>
        </w:rPr>
      </w:pPr>
      <w:r w:rsidRPr="005F1833">
        <w:rPr>
          <w:rFonts w:asciiTheme="minorHAnsi" w:eastAsia="Calibri" w:hAnsiTheme="minorHAnsi" w:cs="Calibri"/>
          <w:noProof/>
          <w:color w:val="1F4E79" w:themeColor="accent1" w:themeShade="80"/>
          <w:sz w:val="8"/>
          <w:szCs w:val="22"/>
          <w:lang w:eastAsia="en-GB"/>
        </w:rPr>
        <mc:AlternateContent>
          <mc:Choice Requires="wps">
            <w:drawing>
              <wp:anchor distT="0" distB="0" distL="114300" distR="114300" simplePos="0" relativeHeight="251660288" behindDoc="1" locked="0" layoutInCell="1" allowOverlap="1" wp14:anchorId="763CD728" wp14:editId="12468F78">
                <wp:simplePos x="0" y="0"/>
                <wp:positionH relativeFrom="margin">
                  <wp:align>left</wp:align>
                </wp:positionH>
                <wp:positionV relativeFrom="paragraph">
                  <wp:posOffset>15240</wp:posOffset>
                </wp:positionV>
                <wp:extent cx="5924550" cy="3568700"/>
                <wp:effectExtent l="0" t="0" r="0" b="0"/>
                <wp:wrapNone/>
                <wp:docPr id="241" name="Rectangle 241"/>
                <wp:cNvGraphicFramePr/>
                <a:graphic xmlns:a="http://schemas.openxmlformats.org/drawingml/2006/main">
                  <a:graphicData uri="http://schemas.microsoft.com/office/word/2010/wordprocessingShape">
                    <wps:wsp>
                      <wps:cNvSpPr/>
                      <wps:spPr>
                        <a:xfrm>
                          <a:off x="0" y="0"/>
                          <a:ext cx="5924550" cy="356870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4BDA3E" id="Rectangle 241" o:spid="_x0000_s1026" style="position:absolute;margin-left:0;margin-top:1.2pt;width:466.5pt;height:281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" fillcolor="#f2dcdb" stroked="f" strokeweight="2pt">
                <w10:wrap anchorx="margin"/>
              </v:rect>
            </w:pict>
          </mc:Fallback>
        </mc:AlternateContent>
      </w:r>
    </w:p>
    <w:p w14:paraId="721FBFD7" w14:textId="2FBBA0D0" w:rsidR="005F1833" w:rsidRPr="005F1833" w:rsidRDefault="005F1833" w:rsidP="005F1833">
      <w:pPr>
        <w:spacing w:line="276" w:lineRule="auto"/>
        <w:jc w:val="both"/>
        <w:rPr>
          <w:rFonts w:eastAsia="Calibri" w:cs="Times New Roman"/>
          <w:b/>
          <w:color w:val="833C0B" w:themeColor="accent2" w:themeShade="80"/>
          <w:szCs w:val="22"/>
        </w:rPr>
      </w:pPr>
      <w:r w:rsidRPr="005F1833">
        <w:rPr>
          <w:rFonts w:eastAsia="Calibri" w:cs="Calibri"/>
          <w:b/>
          <w:color w:val="833C0B" w:themeColor="accent2" w:themeShade="80"/>
          <w:szCs w:val="22"/>
        </w:rPr>
        <w:t>The Northern Gateway Area Action Plan</w:t>
      </w:r>
      <w:r w:rsidRPr="005F1833">
        <w:rPr>
          <w:rFonts w:eastAsia="Calibri" w:cs="Times New Roman"/>
          <w:b/>
          <w:color w:val="833C0B" w:themeColor="accent2" w:themeShade="80"/>
          <w:szCs w:val="22"/>
        </w:rPr>
        <w:t xml:space="preserve"> (AAP) guides development and change at the Northern Gateway. It aspires to create a vibrant and successful extension to Oxford, with a flourishing community of knowledge-based industries and modern new homes.  The Northern Gateway AAP identifies six key objectives to support this vision:</w:t>
      </w:r>
    </w:p>
    <w:p w14:paraId="470F9DC8" w14:textId="5DCD014E"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Strengthen Oxford’s knowledge-based economy</w:t>
      </w:r>
    </w:p>
    <w:p w14:paraId="3D24D31B" w14:textId="765DD7D5"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Provide more housing</w:t>
      </w:r>
    </w:p>
    <w:p w14:paraId="48C3774B" w14:textId="77777777"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Improve the local and strategic road network and other transport connections</w:t>
      </w:r>
    </w:p>
    <w:p w14:paraId="0DC452D6" w14:textId="77777777"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Respond to the context of the natural and historic environment</w:t>
      </w:r>
    </w:p>
    <w:p w14:paraId="3FAAA65F" w14:textId="77777777"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Create a gateway to Oxford</w:t>
      </w:r>
    </w:p>
    <w:p w14:paraId="10BD610F" w14:textId="77777777" w:rsidR="005F1833" w:rsidRPr="005F1833" w:rsidRDefault="005F1833" w:rsidP="005F1833">
      <w:pPr>
        <w:numPr>
          <w:ilvl w:val="0"/>
          <w:numId w:val="15"/>
        </w:numPr>
        <w:spacing w:line="276" w:lineRule="auto"/>
        <w:ind w:left="1134"/>
        <w:contextualSpacing/>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Encourage a low-carbon lifestyle/economy</w:t>
      </w:r>
    </w:p>
    <w:p w14:paraId="4C41280F" w14:textId="77777777" w:rsidR="005F1833" w:rsidRPr="005F1833" w:rsidRDefault="005F1833" w:rsidP="005F1833">
      <w:pPr>
        <w:spacing w:line="276" w:lineRule="auto"/>
        <w:jc w:val="both"/>
        <w:rPr>
          <w:rFonts w:eastAsia="Calibri" w:cs="Times New Roman"/>
          <w:b/>
          <w:color w:val="833C0B" w:themeColor="accent2" w:themeShade="80"/>
          <w:szCs w:val="22"/>
        </w:rPr>
      </w:pPr>
      <w:r w:rsidRPr="005F1833">
        <w:rPr>
          <w:rFonts w:eastAsia="Calibri" w:cs="Times New Roman"/>
          <w:b/>
          <w:color w:val="833C0B" w:themeColor="accent2" w:themeShade="80"/>
          <w:szCs w:val="22"/>
        </w:rPr>
        <w:t xml:space="preserve">The AAP establishes a specific monitoring framework for this site. </w:t>
      </w:r>
    </w:p>
    <w:p w14:paraId="7AAA9658" w14:textId="77777777" w:rsidR="005F1833" w:rsidRPr="005F1833" w:rsidRDefault="005F1833" w:rsidP="005F1833">
      <w:pPr>
        <w:autoSpaceDE w:val="0"/>
        <w:autoSpaceDN w:val="0"/>
        <w:adjustRightInd w:val="0"/>
        <w:jc w:val="both"/>
        <w:rPr>
          <w:rFonts w:eastAsia="Calibri" w:cs="Calibri"/>
          <w:color w:val="833C0B" w:themeColor="accent2" w:themeShade="80"/>
          <w:sz w:val="20"/>
          <w:szCs w:val="22"/>
        </w:rPr>
      </w:pPr>
      <w:r w:rsidRPr="005F1833">
        <w:rPr>
          <w:rFonts w:eastAsia="Calibri" w:cs="Calibri"/>
          <w:color w:val="833C0B" w:themeColor="accent2" w:themeShade="80"/>
          <w:sz w:val="20"/>
          <w:szCs w:val="22"/>
        </w:rPr>
        <w:t>(Oxford Core Strategy Policy CS6, Northern Gateway Area Action Plan)</w:t>
      </w:r>
    </w:p>
    <w:p w14:paraId="7D56B86F" w14:textId="77777777" w:rsidR="005F1833" w:rsidRPr="005F1833" w:rsidRDefault="005F1833" w:rsidP="005F1833">
      <w:pPr>
        <w:autoSpaceDE w:val="0"/>
        <w:autoSpaceDN w:val="0"/>
        <w:adjustRightInd w:val="0"/>
        <w:jc w:val="both"/>
        <w:rPr>
          <w:rFonts w:eastAsia="Calibri" w:cs="Calibri"/>
          <w:color w:val="833C0B" w:themeColor="accent2" w:themeShade="80"/>
          <w:sz w:val="20"/>
          <w:szCs w:val="22"/>
        </w:rPr>
      </w:pPr>
    </w:p>
    <w:tbl>
      <w:tblPr>
        <w:tblStyle w:val="TableGrid51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5F1833" w:rsidRPr="005F1833" w14:paraId="630ECE1C" w14:textId="77777777" w:rsidTr="005F1833">
        <w:trPr>
          <w:trHeight w:val="218"/>
        </w:trPr>
        <w:tc>
          <w:tcPr>
            <w:tcW w:w="5420" w:type="dxa"/>
          </w:tcPr>
          <w:p w14:paraId="02EE6DF1" w14:textId="77777777" w:rsidR="005F1833" w:rsidRPr="005F1833" w:rsidRDefault="005F1833" w:rsidP="005F1833">
            <w:pPr>
              <w:autoSpaceDE w:val="0"/>
              <w:autoSpaceDN w:val="0"/>
              <w:adjustRightInd w:val="0"/>
              <w:ind w:left="-108"/>
              <w:rPr>
                <w:rFonts w:ascii="Arial" w:hAnsi="Arial"/>
                <w:b/>
                <w:noProof/>
                <w:color w:val="833C0B" w:themeColor="accent2" w:themeShade="80"/>
                <w:szCs w:val="22"/>
                <w:highlight w:val="yellow"/>
              </w:rPr>
            </w:pPr>
            <w:r w:rsidRPr="005F1833">
              <w:rPr>
                <w:rFonts w:cs="Calibri"/>
                <w:b/>
                <w:color w:val="833C0B" w:themeColor="accent2" w:themeShade="80"/>
                <w:szCs w:val="22"/>
              </w:rPr>
              <w:t>Performance against target 2019/20:</w:t>
            </w:r>
          </w:p>
        </w:tc>
        <w:tc>
          <w:tcPr>
            <w:tcW w:w="3714" w:type="dxa"/>
            <w:gridSpan w:val="2"/>
          </w:tcPr>
          <w:p w14:paraId="0FFC7485"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Performance in previous two years:</w:t>
            </w:r>
          </w:p>
        </w:tc>
      </w:tr>
      <w:tr w:rsidR="005F1833" w:rsidRPr="005F1833" w14:paraId="1DDF740C" w14:textId="77777777" w:rsidTr="005F1833">
        <w:tc>
          <w:tcPr>
            <w:tcW w:w="5420" w:type="dxa"/>
            <w:vMerge w:val="restart"/>
          </w:tcPr>
          <w:p w14:paraId="4A05F711" w14:textId="5E226EA5" w:rsidR="005F1833" w:rsidRPr="005F1833" w:rsidRDefault="00EF4B27" w:rsidP="005F1833">
            <w:pPr>
              <w:autoSpaceDE w:val="0"/>
              <w:autoSpaceDN w:val="0"/>
              <w:adjustRightInd w:val="0"/>
              <w:jc w:val="center"/>
              <w:rPr>
                <w:rFonts w:cs="Calibri"/>
                <w:b/>
                <w:color w:val="833C0B" w:themeColor="accent2" w:themeShade="80"/>
                <w:sz w:val="6"/>
                <w:szCs w:val="6"/>
                <w:highlight w:val="yellow"/>
              </w:rPr>
            </w:pPr>
            <w:r w:rsidRPr="005F1833">
              <w:rPr>
                <w:b/>
                <w:noProof/>
                <w:color w:val="3F4F21"/>
                <w:sz w:val="32"/>
                <w:szCs w:val="32"/>
                <w:highlight w:val="yellow"/>
                <w:lang w:eastAsia="en-GB"/>
              </w:rPr>
              <w:drawing>
                <wp:inline distT="0" distB="0" distL="0" distR="0" wp14:anchorId="69FB8728" wp14:editId="37FA9DF3">
                  <wp:extent cx="1388853" cy="418201"/>
                  <wp:effectExtent l="0" t="0" r="1905" b="1270"/>
                  <wp:docPr id="13" name="Picture 1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61E41A6B" w14:textId="5B32A1B9" w:rsidR="005F1833" w:rsidRPr="005F1833" w:rsidRDefault="005F1833" w:rsidP="005F1833">
            <w:pPr>
              <w:autoSpaceDE w:val="0"/>
              <w:autoSpaceDN w:val="0"/>
              <w:adjustRightInd w:val="0"/>
              <w:jc w:val="center"/>
              <w:rPr>
                <w:rFonts w:cs="Calibri"/>
                <w:b/>
                <w:color w:val="833C0B" w:themeColor="accent2" w:themeShade="80"/>
                <w:szCs w:val="22"/>
                <w:highlight w:val="yellow"/>
              </w:rPr>
            </w:pPr>
          </w:p>
          <w:p w14:paraId="06D67382"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p>
          <w:p w14:paraId="6C1A06A2" w14:textId="77777777" w:rsidR="005F1833" w:rsidRPr="005F1833" w:rsidRDefault="005F1833" w:rsidP="005F1833">
            <w:pPr>
              <w:autoSpaceDE w:val="0"/>
              <w:autoSpaceDN w:val="0"/>
              <w:adjustRightInd w:val="0"/>
              <w:jc w:val="center"/>
              <w:rPr>
                <w:rFonts w:cs="Calibri"/>
                <w:b/>
                <w:color w:val="833C0B" w:themeColor="accent2" w:themeShade="80"/>
                <w:sz w:val="14"/>
                <w:szCs w:val="22"/>
                <w:highlight w:val="yellow"/>
              </w:rPr>
            </w:pPr>
          </w:p>
        </w:tc>
        <w:tc>
          <w:tcPr>
            <w:tcW w:w="1101" w:type="dxa"/>
          </w:tcPr>
          <w:p w14:paraId="3D7D6ED6"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2018/19:</w:t>
            </w:r>
          </w:p>
        </w:tc>
        <w:tc>
          <w:tcPr>
            <w:tcW w:w="2613" w:type="dxa"/>
          </w:tcPr>
          <w:p w14:paraId="1011D67F" w14:textId="77777777" w:rsidR="005F1833" w:rsidRPr="005F1833" w:rsidRDefault="005F1833" w:rsidP="005F1833">
            <w:pPr>
              <w:autoSpaceDE w:val="0"/>
              <w:autoSpaceDN w:val="0"/>
              <w:adjustRightInd w:val="0"/>
              <w:rPr>
                <w:rFonts w:cs="Calibri"/>
                <w:b/>
                <w:color w:val="833C0B" w:themeColor="accent2" w:themeShade="80"/>
              </w:rPr>
            </w:pPr>
            <w:r w:rsidRPr="005F1833">
              <w:rPr>
                <w:b/>
                <w:noProof/>
                <w:sz w:val="32"/>
                <w:szCs w:val="32"/>
                <w:lang w:eastAsia="en-GB"/>
              </w:rPr>
              <w:drawing>
                <wp:inline distT="0" distB="0" distL="0" distR="0" wp14:anchorId="615888C9" wp14:editId="248A4553">
                  <wp:extent cx="819150" cy="256182"/>
                  <wp:effectExtent l="0" t="0" r="0" b="0"/>
                  <wp:docPr id="240" name="Picture 24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75E75F2" w14:textId="77777777" w:rsidR="005F1833" w:rsidRPr="005F1833" w:rsidRDefault="005F1833" w:rsidP="005F1833">
            <w:pPr>
              <w:autoSpaceDE w:val="0"/>
              <w:autoSpaceDN w:val="0"/>
              <w:adjustRightInd w:val="0"/>
              <w:jc w:val="center"/>
              <w:rPr>
                <w:rFonts w:cs="Calibri"/>
                <w:b/>
                <w:color w:val="833C0B" w:themeColor="accent2" w:themeShade="80"/>
                <w:sz w:val="8"/>
                <w:szCs w:val="8"/>
              </w:rPr>
            </w:pPr>
          </w:p>
        </w:tc>
      </w:tr>
      <w:tr w:rsidR="005F1833" w:rsidRPr="005F1833" w14:paraId="0B4508F1" w14:textId="77777777" w:rsidTr="005F1833">
        <w:tc>
          <w:tcPr>
            <w:tcW w:w="5420" w:type="dxa"/>
            <w:vMerge/>
          </w:tcPr>
          <w:p w14:paraId="2073AD81" w14:textId="77777777" w:rsidR="005F1833" w:rsidRPr="005F1833" w:rsidRDefault="005F1833" w:rsidP="005F1833">
            <w:pPr>
              <w:autoSpaceDE w:val="0"/>
              <w:autoSpaceDN w:val="0"/>
              <w:adjustRightInd w:val="0"/>
              <w:jc w:val="center"/>
              <w:rPr>
                <w:rFonts w:cs="Calibri"/>
                <w:b/>
                <w:color w:val="833C0B" w:themeColor="accent2" w:themeShade="80"/>
                <w:szCs w:val="22"/>
                <w:highlight w:val="yellow"/>
              </w:rPr>
            </w:pPr>
          </w:p>
        </w:tc>
        <w:tc>
          <w:tcPr>
            <w:tcW w:w="1101" w:type="dxa"/>
          </w:tcPr>
          <w:p w14:paraId="10D3E9BC" w14:textId="77777777" w:rsidR="005F1833" w:rsidRPr="005F1833" w:rsidRDefault="005F1833" w:rsidP="005F1833">
            <w:pPr>
              <w:autoSpaceDE w:val="0"/>
              <w:autoSpaceDN w:val="0"/>
              <w:adjustRightInd w:val="0"/>
              <w:rPr>
                <w:rFonts w:cs="Calibri"/>
                <w:b/>
                <w:color w:val="833C0B" w:themeColor="accent2" w:themeShade="80"/>
                <w:szCs w:val="22"/>
              </w:rPr>
            </w:pPr>
            <w:r w:rsidRPr="005F1833">
              <w:rPr>
                <w:rFonts w:cs="Calibri"/>
                <w:b/>
                <w:color w:val="833C0B" w:themeColor="accent2" w:themeShade="80"/>
                <w:szCs w:val="22"/>
              </w:rPr>
              <w:t>2017/18:</w:t>
            </w:r>
          </w:p>
        </w:tc>
        <w:tc>
          <w:tcPr>
            <w:tcW w:w="2613" w:type="dxa"/>
          </w:tcPr>
          <w:p w14:paraId="2CBA89CB" w14:textId="77777777" w:rsidR="005F1833" w:rsidRPr="005F1833" w:rsidRDefault="005F1833" w:rsidP="005F1833">
            <w:pPr>
              <w:autoSpaceDE w:val="0"/>
              <w:autoSpaceDN w:val="0"/>
              <w:adjustRightInd w:val="0"/>
              <w:rPr>
                <w:rFonts w:cs="Calibri"/>
                <w:b/>
                <w:color w:val="833C0B" w:themeColor="accent2" w:themeShade="80"/>
              </w:rPr>
            </w:pPr>
            <w:r w:rsidRPr="005F1833">
              <w:rPr>
                <w:b/>
                <w:noProof/>
                <w:lang w:eastAsia="en-GB"/>
              </w:rPr>
              <w:t>n/a</w:t>
            </w:r>
          </w:p>
        </w:tc>
      </w:tr>
    </w:tbl>
    <w:p w14:paraId="7274B102" w14:textId="77777777" w:rsidR="005F1833" w:rsidRPr="005F1833" w:rsidRDefault="005F1833" w:rsidP="005F1833">
      <w:pPr>
        <w:spacing w:line="276" w:lineRule="auto"/>
        <w:ind w:left="142"/>
        <w:jc w:val="both"/>
        <w:rPr>
          <w:rFonts w:eastAsia="Calibri" w:cs="Times New Roman"/>
          <w:szCs w:val="22"/>
          <w:highlight w:val="yellow"/>
        </w:rPr>
      </w:pPr>
    </w:p>
    <w:p w14:paraId="01B7810F" w14:textId="77777777" w:rsidR="005F1833" w:rsidRPr="005F1833" w:rsidRDefault="005F1833" w:rsidP="005F1833">
      <w:pPr>
        <w:numPr>
          <w:ilvl w:val="0"/>
          <w:numId w:val="7"/>
        </w:numPr>
        <w:tabs>
          <w:tab w:val="left" w:pos="567"/>
        </w:tabs>
        <w:spacing w:after="200" w:line="276" w:lineRule="auto"/>
        <w:ind w:left="567" w:hanging="567"/>
        <w:jc w:val="both"/>
        <w:rPr>
          <w:rFonts w:eastAsia="Calibri" w:cs="Times New Roman"/>
          <w:szCs w:val="22"/>
        </w:rPr>
      </w:pPr>
      <w:r w:rsidRPr="005F1833">
        <w:rPr>
          <w:rFonts w:eastAsia="Calibri" w:cs="Times New Roman"/>
          <w:szCs w:val="22"/>
        </w:rPr>
        <w:t xml:space="preserve">The Northern Gateway AAP was adopted in July 2015. In June 2018 it was announced that the development was to be renamed ‘Oxford North’. The Northern Gateway/Oxford North is a key element of the Oxford and Oxfordshire City Deal, which was agreed to support innovation-led economic growth. The City Deal partners and Government have agreed to invest a total of £17.8m in highway infrastructure at Oxford North to enable the development. Improvement works to both </w:t>
      </w:r>
      <w:proofErr w:type="spellStart"/>
      <w:r w:rsidRPr="005F1833">
        <w:rPr>
          <w:rFonts w:eastAsia="Calibri" w:cs="Times New Roman"/>
          <w:szCs w:val="22"/>
        </w:rPr>
        <w:t>Wolvercote</w:t>
      </w:r>
      <w:proofErr w:type="spellEnd"/>
      <w:r w:rsidRPr="005F1833">
        <w:rPr>
          <w:rFonts w:eastAsia="Calibri" w:cs="Times New Roman"/>
          <w:szCs w:val="22"/>
        </w:rPr>
        <w:t xml:space="preserve"> and </w:t>
      </w:r>
      <w:proofErr w:type="spellStart"/>
      <w:r w:rsidRPr="005F1833">
        <w:rPr>
          <w:rFonts w:eastAsia="Calibri" w:cs="Times New Roman"/>
          <w:szCs w:val="22"/>
        </w:rPr>
        <w:t>Cutteslowe</w:t>
      </w:r>
      <w:proofErr w:type="spellEnd"/>
      <w:r w:rsidRPr="005F1833">
        <w:rPr>
          <w:rFonts w:eastAsia="Calibri" w:cs="Times New Roman"/>
          <w:szCs w:val="22"/>
        </w:rPr>
        <w:t xml:space="preserve"> roundabouts were completed in September 2016. </w:t>
      </w:r>
      <w:r w:rsidRPr="005F1833">
        <w:rPr>
          <w:color w:val="000000"/>
          <w:szCs w:val="22"/>
        </w:rPr>
        <w:t>The next phase will include the provision of a link road between the A44 and A40 and new signalised junctions. This will be bought forward as part of the wider development at the Oxford North.</w:t>
      </w:r>
    </w:p>
    <w:p w14:paraId="77DEBC24" w14:textId="77777777" w:rsidR="005F1833" w:rsidRPr="005F1833" w:rsidRDefault="005F1833" w:rsidP="005F1833">
      <w:pPr>
        <w:numPr>
          <w:ilvl w:val="0"/>
          <w:numId w:val="7"/>
        </w:numPr>
        <w:tabs>
          <w:tab w:val="left" w:pos="567"/>
        </w:tabs>
        <w:spacing w:after="200" w:line="276" w:lineRule="auto"/>
        <w:ind w:left="567" w:hanging="567"/>
        <w:jc w:val="both"/>
      </w:pPr>
      <w:r w:rsidRPr="005F1833">
        <w:rPr>
          <w:szCs w:val="22"/>
        </w:rPr>
        <w:t xml:space="preserve">During the 19-20 monitoring year, the hybrid application for Oxford North was considered by Planning Committee who resolved to grant planning permission subject to the satisfactory completion of a legal agreement (18/02065/FUL).  Whilst planning permission has not yet </w:t>
      </w:r>
      <w:r w:rsidRPr="005F1833">
        <w:rPr>
          <w:szCs w:val="22"/>
        </w:rPr>
        <w:lastRenderedPageBreak/>
        <w:t>been issued, legal negotiations have continued during the monitoring year and it is anticipated that permission will be issued in the 2020/21 monitoring year.</w:t>
      </w:r>
    </w:p>
    <w:p w14:paraId="0FE24F47" w14:textId="77777777" w:rsidR="002D0721" w:rsidRPr="002D0721" w:rsidRDefault="002D0721" w:rsidP="002D0721"/>
    <w:p w14:paraId="2C54473E" w14:textId="77777777" w:rsidR="002D0721" w:rsidRPr="002D0721" w:rsidRDefault="002D0721" w:rsidP="002D0721"/>
    <w:p w14:paraId="73EC7FE1" w14:textId="77777777" w:rsidR="00366228" w:rsidRDefault="00366228">
      <w:pPr>
        <w:spacing w:after="160" w:line="259" w:lineRule="auto"/>
      </w:pPr>
      <w:r>
        <w:br w:type="page"/>
      </w:r>
    </w:p>
    <w:p w14:paraId="56ACED28" w14:textId="173225CD" w:rsidR="00366228" w:rsidRPr="00B10F42" w:rsidRDefault="00366228" w:rsidP="00B10F42">
      <w:pPr>
        <w:pStyle w:val="ListParagraph"/>
        <w:keepNext/>
        <w:keepLines/>
        <w:numPr>
          <w:ilvl w:val="0"/>
          <w:numId w:val="66"/>
        </w:numPr>
        <w:outlineLvl w:val="0"/>
        <w:rPr>
          <w:rFonts w:asciiTheme="minorHAnsi" w:eastAsia="Calibri" w:hAnsiTheme="minorHAnsi" w:cstheme="majorBidi"/>
          <w:b/>
          <w:bCs/>
          <w:sz w:val="32"/>
          <w:szCs w:val="28"/>
        </w:rPr>
      </w:pPr>
      <w:bookmarkStart w:id="62" w:name="_Toc28082397"/>
      <w:bookmarkStart w:id="63" w:name="_Toc55376478"/>
      <w:r w:rsidRPr="00B10F42">
        <w:rPr>
          <w:rFonts w:asciiTheme="minorHAnsi" w:eastAsia="Calibri" w:hAnsiTheme="minorHAnsi" w:cstheme="majorBidi"/>
          <w:b/>
          <w:bCs/>
          <w:sz w:val="32"/>
          <w:szCs w:val="28"/>
        </w:rPr>
        <w:lastRenderedPageBreak/>
        <w:t>Cleaner and Greener Oxford</w:t>
      </w:r>
      <w:bookmarkEnd w:id="62"/>
      <w:bookmarkEnd w:id="63"/>
    </w:p>
    <w:tbl>
      <w:tblPr>
        <w:tblStyle w:val="TableGrid153"/>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085"/>
        <w:gridCol w:w="6157"/>
      </w:tblGrid>
      <w:tr w:rsidR="00366228" w:rsidRPr="00366228" w14:paraId="509E3606" w14:textId="77777777" w:rsidTr="00FB2C25">
        <w:trPr>
          <w:trHeight w:val="98"/>
        </w:trPr>
        <w:tc>
          <w:tcPr>
            <w:tcW w:w="9242" w:type="dxa"/>
            <w:gridSpan w:val="2"/>
            <w:tcBorders>
              <w:bottom w:val="nil"/>
            </w:tcBorders>
            <w:shd w:val="clear" w:color="auto" w:fill="525252" w:themeFill="accent3" w:themeFillShade="80"/>
          </w:tcPr>
          <w:p w14:paraId="43130A19" w14:textId="77777777" w:rsidR="00366228" w:rsidRPr="00366228" w:rsidRDefault="00366228" w:rsidP="00366228">
            <w:pPr>
              <w:ind w:left="993" w:hanging="993"/>
              <w:rPr>
                <w:rFonts w:asciiTheme="minorHAnsi" w:eastAsia="Calibri" w:hAnsiTheme="minorHAnsi" w:cstheme="minorHAnsi"/>
                <w:noProof/>
                <w:color w:val="FFFFFF" w:themeColor="background1"/>
                <w:szCs w:val="22"/>
                <w:lang w:eastAsia="en-GB"/>
              </w:rPr>
            </w:pPr>
          </w:p>
          <w:p w14:paraId="4C773081" w14:textId="77777777" w:rsidR="00366228" w:rsidRPr="00366228" w:rsidRDefault="00366228" w:rsidP="00366228">
            <w:pPr>
              <w:ind w:left="993" w:hanging="993"/>
              <w:rPr>
                <w:rFonts w:asciiTheme="minorHAnsi" w:eastAsia="Calibri" w:hAnsiTheme="minorHAnsi" w:cstheme="minorHAnsi"/>
                <w:noProof/>
                <w:color w:val="FFFFFF" w:themeColor="background1"/>
                <w:szCs w:val="22"/>
                <w:lang w:eastAsia="en-GB"/>
              </w:rPr>
            </w:pPr>
            <w:r w:rsidRPr="00366228">
              <w:rPr>
                <w:rFonts w:asciiTheme="minorHAnsi" w:eastAsia="Calibri" w:hAnsiTheme="minorHAnsi" w:cstheme="minorHAnsi"/>
                <w:noProof/>
                <w:color w:val="FFFFFF" w:themeColor="background1"/>
                <w:szCs w:val="22"/>
                <w:lang w:eastAsia="en-GB"/>
              </w:rPr>
              <w:t>Ambition: An attractive and clean city that minimises its enviornmental impact by cutting carbon, waste and pollution</w:t>
            </w:r>
          </w:p>
          <w:p w14:paraId="138CB363" w14:textId="77777777" w:rsidR="00366228" w:rsidRPr="00366228" w:rsidRDefault="00366228" w:rsidP="00366228">
            <w:pPr>
              <w:rPr>
                <w:rFonts w:asciiTheme="minorHAnsi" w:eastAsia="Calibri" w:hAnsiTheme="minorHAnsi" w:cstheme="minorHAnsi"/>
                <w:noProof/>
                <w:color w:val="FFFFFF" w:themeColor="background1"/>
                <w:sz w:val="8"/>
                <w:szCs w:val="8"/>
                <w:lang w:eastAsia="en-GB"/>
              </w:rPr>
            </w:pPr>
          </w:p>
          <w:p w14:paraId="17CA8D5F" w14:textId="77777777" w:rsidR="00366228" w:rsidRPr="00366228" w:rsidRDefault="00366228" w:rsidP="00366228">
            <w:pPr>
              <w:rPr>
                <w:rFonts w:asciiTheme="minorHAnsi" w:eastAsia="Calibri" w:hAnsiTheme="minorHAnsi" w:cstheme="minorHAnsi"/>
                <w:noProof/>
                <w:color w:val="FFFFFF" w:themeColor="background1"/>
                <w:sz w:val="8"/>
                <w:szCs w:val="8"/>
                <w:lang w:eastAsia="en-GB"/>
              </w:rPr>
            </w:pPr>
          </w:p>
        </w:tc>
      </w:tr>
      <w:tr w:rsidR="00366228" w:rsidRPr="00366228" w14:paraId="5FE47D7E" w14:textId="77777777" w:rsidTr="00FB2C25">
        <w:tc>
          <w:tcPr>
            <w:tcW w:w="9242" w:type="dxa"/>
            <w:gridSpan w:val="2"/>
            <w:tcBorders>
              <w:top w:val="single" w:sz="4" w:space="0" w:color="D9D9D9" w:themeColor="background1" w:themeShade="D9"/>
              <w:bottom w:val="single" w:sz="4" w:space="0" w:color="D9D9D9" w:themeColor="background1" w:themeShade="D9"/>
            </w:tcBorders>
            <w:shd w:val="clear" w:color="auto" w:fill="C9C9C9" w:themeFill="accent3" w:themeFillTint="99"/>
          </w:tcPr>
          <w:p w14:paraId="608B6D14" w14:textId="77777777" w:rsidR="00366228" w:rsidRPr="00366228" w:rsidRDefault="00366228" w:rsidP="00366228">
            <w:pPr>
              <w:rPr>
                <w:rFonts w:asciiTheme="minorHAnsi" w:eastAsia="Calibri" w:hAnsiTheme="minorHAnsi" w:cstheme="minorHAnsi"/>
                <w:noProof/>
                <w:color w:val="000000"/>
                <w:szCs w:val="22"/>
                <w:highlight w:val="yellow"/>
                <w:lang w:eastAsia="en-GB"/>
              </w:rPr>
            </w:pPr>
            <w:r w:rsidRPr="00366228">
              <w:rPr>
                <w:rFonts w:asciiTheme="minorHAnsi" w:eastAsia="Calibri" w:hAnsiTheme="minorHAnsi" w:cstheme="minorHAnsi"/>
                <w:noProof/>
                <w:color w:val="525252" w:themeColor="accent3" w:themeShade="80"/>
                <w:szCs w:val="22"/>
                <w:lang w:eastAsia="en-GB"/>
              </w:rPr>
              <w:t>Environmental Snapshot</w:t>
            </w:r>
          </w:p>
        </w:tc>
      </w:tr>
      <w:tr w:rsidR="00366228" w:rsidRPr="00366228" w14:paraId="74592CF2"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5BAF33D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Total area:</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6B63F274"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 xml:space="preserve">17.6 square miles / 46 square kilometres </w:t>
            </w:r>
          </w:p>
        </w:tc>
      </w:tr>
      <w:tr w:rsidR="00366228" w:rsidRPr="00366228" w14:paraId="0634143C"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1C1E33D5" w14:textId="77777777" w:rsidR="00366228" w:rsidRPr="00366228" w:rsidRDefault="00366228" w:rsidP="00366228">
            <w:pPr>
              <w:rPr>
                <w:rFonts w:asciiTheme="minorHAnsi" w:hAnsiTheme="minorHAnsi" w:cstheme="minorHAnsi"/>
                <w:sz w:val="20"/>
              </w:rPr>
            </w:pPr>
            <w:r w:rsidRPr="00366228">
              <w:rPr>
                <w:rFonts w:asciiTheme="minorHAnsi" w:hAnsiTheme="minorHAnsi" w:cstheme="minorHAnsi"/>
                <w:sz w:val="20"/>
              </w:rPr>
              <w:t>Green Belt (% of total area):</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4DB725DB" w14:textId="77777777" w:rsidR="00366228" w:rsidRPr="00366228" w:rsidRDefault="00366228" w:rsidP="00366228">
            <w:pPr>
              <w:rPr>
                <w:rFonts w:asciiTheme="minorHAnsi" w:hAnsiTheme="minorHAnsi" w:cstheme="minorHAnsi"/>
                <w:sz w:val="20"/>
              </w:rPr>
            </w:pPr>
            <w:r w:rsidRPr="00366228">
              <w:rPr>
                <w:rFonts w:asciiTheme="minorHAnsi" w:hAnsiTheme="minorHAnsi" w:cstheme="minorHAnsi"/>
                <w:sz w:val="20"/>
              </w:rPr>
              <w:t>27% of Oxford’s total area</w:t>
            </w:r>
          </w:p>
        </w:tc>
      </w:tr>
      <w:tr w:rsidR="00366228" w:rsidRPr="00366228" w14:paraId="73F5537D"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16F8F4D3" w14:textId="77777777" w:rsidR="00366228" w:rsidRPr="00366228" w:rsidRDefault="00366228" w:rsidP="00366228">
            <w:pPr>
              <w:rPr>
                <w:rFonts w:asciiTheme="minorHAnsi" w:hAnsiTheme="minorHAnsi" w:cstheme="minorHAnsi"/>
                <w:sz w:val="20"/>
              </w:rPr>
            </w:pPr>
            <w:r w:rsidRPr="00366228">
              <w:rPr>
                <w:rFonts w:asciiTheme="minorHAnsi" w:hAnsiTheme="minorHAnsi" w:cstheme="minorHAnsi"/>
                <w:sz w:val="20"/>
              </w:rPr>
              <w:t>Allotments: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67D510E0" w14:textId="77777777" w:rsidR="00366228" w:rsidRPr="00366228" w:rsidRDefault="00366228" w:rsidP="00366228">
            <w:pPr>
              <w:rPr>
                <w:rFonts w:asciiTheme="minorHAnsi" w:hAnsiTheme="minorHAnsi" w:cstheme="minorHAnsi"/>
                <w:sz w:val="20"/>
              </w:rPr>
            </w:pPr>
            <w:r w:rsidRPr="00366228">
              <w:rPr>
                <w:rFonts w:asciiTheme="minorHAnsi" w:hAnsiTheme="minorHAnsi" w:cstheme="minorHAnsi"/>
                <w:sz w:val="20"/>
              </w:rPr>
              <w:t>36 allotment sites across the city</w:t>
            </w:r>
          </w:p>
        </w:tc>
      </w:tr>
      <w:tr w:rsidR="00366228" w:rsidRPr="00366228" w14:paraId="3F2A9D1D"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2590D4C1"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Listed Buildings: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403EAAC8"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More than 1,600 listed buildings</w:t>
            </w:r>
          </w:p>
        </w:tc>
      </w:tr>
      <w:tr w:rsidR="00366228" w:rsidRPr="00366228" w14:paraId="29FA6167"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60DA2EEF"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Conservation Areas: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2D477904"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18 conservation areas</w:t>
            </w:r>
          </w:p>
        </w:tc>
      </w:tr>
      <w:tr w:rsidR="00366228" w:rsidRPr="00366228" w14:paraId="13F00A6A"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057762D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Parks with Green Flag status: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5016C0D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sz w:val="20"/>
              </w:rPr>
              <w:t>Six parks (</w:t>
            </w:r>
            <w:proofErr w:type="spellStart"/>
            <w:r w:rsidRPr="00366228">
              <w:rPr>
                <w:rFonts w:asciiTheme="minorHAnsi" w:hAnsiTheme="minorHAnsi" w:cstheme="minorHAnsi"/>
                <w:color w:val="000000"/>
                <w:sz w:val="20"/>
              </w:rPr>
              <w:t>Cutteslowe</w:t>
            </w:r>
            <w:proofErr w:type="spellEnd"/>
            <w:r w:rsidRPr="00366228">
              <w:rPr>
                <w:rFonts w:asciiTheme="minorHAnsi" w:hAnsiTheme="minorHAnsi" w:cstheme="minorHAnsi"/>
                <w:color w:val="000000"/>
                <w:sz w:val="20"/>
              </w:rPr>
              <w:t xml:space="preserve"> &amp; </w:t>
            </w:r>
            <w:proofErr w:type="spellStart"/>
            <w:r w:rsidRPr="00366228">
              <w:rPr>
                <w:rFonts w:asciiTheme="minorHAnsi" w:hAnsiTheme="minorHAnsi" w:cstheme="minorHAnsi"/>
                <w:color w:val="000000"/>
                <w:sz w:val="20"/>
              </w:rPr>
              <w:t>Sunnymead</w:t>
            </w:r>
            <w:proofErr w:type="spellEnd"/>
            <w:r w:rsidRPr="00366228">
              <w:rPr>
                <w:rFonts w:asciiTheme="minorHAnsi" w:hAnsiTheme="minorHAnsi" w:cstheme="minorHAnsi"/>
                <w:color w:val="000000"/>
                <w:sz w:val="20"/>
              </w:rPr>
              <w:t xml:space="preserve"> Park, Blackbird Leys Park, </w:t>
            </w:r>
            <w:proofErr w:type="spellStart"/>
            <w:r w:rsidRPr="00366228">
              <w:rPr>
                <w:rFonts w:asciiTheme="minorHAnsi" w:hAnsiTheme="minorHAnsi" w:cstheme="minorHAnsi"/>
                <w:color w:val="000000"/>
                <w:sz w:val="20"/>
              </w:rPr>
              <w:t>Hinksey</w:t>
            </w:r>
            <w:proofErr w:type="spellEnd"/>
            <w:r w:rsidRPr="00366228">
              <w:rPr>
                <w:rFonts w:asciiTheme="minorHAnsi" w:hAnsiTheme="minorHAnsi" w:cstheme="minorHAnsi"/>
                <w:color w:val="000000"/>
                <w:sz w:val="20"/>
              </w:rPr>
              <w:t xml:space="preserve"> Park, Florence Park</w:t>
            </w:r>
            <w:r w:rsidRPr="00366228">
              <w:rPr>
                <w:rFonts w:asciiTheme="minorHAnsi" w:eastAsia="Calibri" w:hAnsiTheme="minorHAnsi" w:cstheme="minorHAnsi"/>
                <w:sz w:val="20"/>
                <w:szCs w:val="22"/>
              </w:rPr>
              <w:t xml:space="preserve">, </w:t>
            </w:r>
            <w:r w:rsidRPr="00366228">
              <w:rPr>
                <w:rFonts w:asciiTheme="minorHAnsi" w:hAnsiTheme="minorHAnsi" w:cstheme="minorHAnsi"/>
                <w:color w:val="000000"/>
                <w:sz w:val="20"/>
              </w:rPr>
              <w:t xml:space="preserve">Bury </w:t>
            </w:r>
            <w:proofErr w:type="spellStart"/>
            <w:r w:rsidRPr="00366228">
              <w:rPr>
                <w:rFonts w:asciiTheme="minorHAnsi" w:hAnsiTheme="minorHAnsi" w:cstheme="minorHAnsi"/>
                <w:color w:val="000000"/>
                <w:sz w:val="20"/>
              </w:rPr>
              <w:t>Knowle</w:t>
            </w:r>
            <w:proofErr w:type="spellEnd"/>
            <w:r w:rsidRPr="00366228">
              <w:rPr>
                <w:rFonts w:asciiTheme="minorHAnsi" w:hAnsiTheme="minorHAnsi" w:cstheme="minorHAnsi"/>
                <w:color w:val="000000"/>
                <w:sz w:val="20"/>
              </w:rPr>
              <w:t xml:space="preserve"> Park and St Sepulchre Cemetery)</w:t>
            </w:r>
          </w:p>
        </w:tc>
      </w:tr>
      <w:tr w:rsidR="00366228" w:rsidRPr="00366228" w14:paraId="408D7B60"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7ACC3AFA"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 xml:space="preserve">Carbon emissions per capita: </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07FF8B0D" w14:textId="77777777" w:rsidR="00366228" w:rsidRPr="00366228" w:rsidRDefault="00366228" w:rsidP="00366228">
            <w:pPr>
              <w:rPr>
                <w:rFonts w:asciiTheme="minorHAnsi" w:eastAsia="Calibri" w:hAnsiTheme="minorHAnsi" w:cstheme="minorHAnsi"/>
                <w:noProof/>
                <w:color w:val="000000"/>
                <w:sz w:val="20"/>
                <w:szCs w:val="22"/>
                <w:vertAlign w:val="superscript"/>
                <w:lang w:eastAsia="en-GB"/>
              </w:rPr>
            </w:pPr>
            <w:r w:rsidRPr="00366228">
              <w:rPr>
                <w:rFonts w:asciiTheme="minorHAnsi" w:eastAsia="Calibri" w:hAnsiTheme="minorHAnsi" w:cstheme="minorHAnsi"/>
                <w:noProof/>
                <w:color w:val="000000"/>
                <w:sz w:val="20"/>
                <w:szCs w:val="22"/>
                <w:lang w:eastAsia="en-GB"/>
              </w:rPr>
              <w:t>4.4 tonnes per resident</w:t>
            </w:r>
          </w:p>
          <w:p w14:paraId="7186198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The target is to reduce Oxford’s emissions by 40% by 2020, compared to a 2005 baseline.</w:t>
            </w:r>
            <w:r w:rsidRPr="00366228">
              <w:rPr>
                <w:rFonts w:asciiTheme="minorHAnsi" w:eastAsia="Calibri" w:hAnsiTheme="minorHAnsi" w:cstheme="minorHAnsi"/>
                <w:noProof/>
                <w:color w:val="000000"/>
                <w:sz w:val="20"/>
                <w:szCs w:val="22"/>
                <w:vertAlign w:val="superscript"/>
                <w:lang w:eastAsia="en-GB"/>
              </w:rPr>
              <w:footnoteReference w:id="31"/>
            </w:r>
          </w:p>
        </w:tc>
      </w:tr>
      <w:tr w:rsidR="00366228" w:rsidRPr="00366228" w14:paraId="2239C88E"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0EC2E220"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Cycling infrastructure per Km</w:t>
            </w:r>
            <w:r w:rsidRPr="00366228">
              <w:rPr>
                <w:rFonts w:asciiTheme="minorHAnsi" w:eastAsia="Calibri" w:hAnsiTheme="minorHAnsi" w:cstheme="minorHAnsi"/>
                <w:noProof/>
                <w:color w:val="000000"/>
                <w:sz w:val="20"/>
                <w:szCs w:val="22"/>
                <w:vertAlign w:val="superscript"/>
                <w:lang w:eastAsia="en-GB"/>
              </w:rPr>
              <w:t>2</w:t>
            </w:r>
            <w:r w:rsidRPr="00366228">
              <w:rPr>
                <w:rFonts w:asciiTheme="minorHAnsi" w:eastAsia="Calibri" w:hAnsiTheme="minorHAnsi" w:cstheme="minorHAnsi"/>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6569ADB4"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Per 1km</w:t>
            </w:r>
            <w:r w:rsidRPr="00366228">
              <w:rPr>
                <w:rFonts w:asciiTheme="minorHAnsi" w:eastAsia="Calibri" w:hAnsiTheme="minorHAnsi" w:cstheme="minorHAnsi"/>
                <w:noProof/>
                <w:color w:val="000000"/>
                <w:sz w:val="20"/>
                <w:szCs w:val="22"/>
                <w:vertAlign w:val="superscript"/>
                <w:lang w:eastAsia="en-GB"/>
              </w:rPr>
              <w:t xml:space="preserve">2 </w:t>
            </w:r>
            <w:r w:rsidRPr="00366228">
              <w:rPr>
                <w:rFonts w:asciiTheme="minorHAnsi" w:eastAsia="Calibri" w:hAnsiTheme="minorHAnsi" w:cstheme="minorHAnsi"/>
                <w:noProof/>
                <w:color w:val="000000"/>
                <w:sz w:val="20"/>
                <w:szCs w:val="22"/>
                <w:lang w:eastAsia="en-GB"/>
              </w:rPr>
              <w:t>there is an average of 0.49km of cycle infrastructure across Oxford.</w:t>
            </w:r>
            <w:r w:rsidRPr="00366228">
              <w:rPr>
                <w:rFonts w:asciiTheme="minorHAnsi" w:eastAsia="Calibri" w:hAnsiTheme="minorHAnsi" w:cstheme="minorHAnsi"/>
                <w:noProof/>
                <w:color w:val="000000"/>
                <w:sz w:val="20"/>
                <w:szCs w:val="22"/>
                <w:vertAlign w:val="superscript"/>
                <w:lang w:eastAsia="en-GB"/>
              </w:rPr>
              <w:footnoteReference w:id="32"/>
            </w:r>
          </w:p>
        </w:tc>
      </w:tr>
      <w:tr w:rsidR="00366228" w:rsidRPr="00366228" w14:paraId="3C13A959"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1DCFB439"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Land area covered by</w:t>
            </w:r>
          </w:p>
          <w:p w14:paraId="4441B0DE"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grassland and forests: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272B1D66"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32% of the land within Oxford City Council’s boundary is grassland or woodland.</w:t>
            </w:r>
            <w:r w:rsidRPr="00366228">
              <w:rPr>
                <w:rFonts w:asciiTheme="minorHAnsi" w:eastAsia="Calibri" w:hAnsiTheme="minorHAnsi" w:cstheme="minorHAnsi"/>
                <w:noProof/>
                <w:color w:val="000000"/>
                <w:sz w:val="20"/>
                <w:szCs w:val="22"/>
                <w:vertAlign w:val="superscript"/>
                <w:lang w:eastAsia="en-GB"/>
              </w:rPr>
              <w:footnoteReference w:id="33"/>
            </w:r>
          </w:p>
        </w:tc>
      </w:tr>
      <w:tr w:rsidR="00366228" w:rsidRPr="00366228" w14:paraId="1C502D1D" w14:textId="77777777" w:rsidTr="00FB2C25">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DBDB" w:themeFill="accent3" w:themeFillTint="66"/>
          </w:tcPr>
          <w:p w14:paraId="59548642"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Oxford Household Recycling Rate:</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DEDED" w:themeFill="accent3" w:themeFillTint="33"/>
          </w:tcPr>
          <w:p w14:paraId="1AAF8465"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Residual waste: 341.71kg per household in 2018/19</w:t>
            </w:r>
          </w:p>
          <w:p w14:paraId="5A76D82D" w14:textId="77777777" w:rsidR="00366228" w:rsidRPr="00366228" w:rsidRDefault="00366228" w:rsidP="00366228">
            <w:pPr>
              <w:rPr>
                <w:rFonts w:asciiTheme="minorHAnsi" w:eastAsia="Calibri" w:hAnsiTheme="minorHAnsi" w:cstheme="minorHAnsi"/>
                <w:noProof/>
                <w:color w:val="000000"/>
                <w:sz w:val="20"/>
                <w:szCs w:val="22"/>
                <w:lang w:eastAsia="en-GB"/>
              </w:rPr>
            </w:pPr>
            <w:r w:rsidRPr="00366228">
              <w:rPr>
                <w:rFonts w:asciiTheme="minorHAnsi" w:eastAsia="Calibri" w:hAnsiTheme="minorHAnsi" w:cstheme="minorHAnsi"/>
                <w:noProof/>
                <w:color w:val="000000"/>
                <w:sz w:val="20"/>
                <w:szCs w:val="22"/>
                <w:lang w:eastAsia="en-GB"/>
              </w:rPr>
              <w:t>Household waste recycled and composted: 52.1% in 2019/20</w:t>
            </w:r>
          </w:p>
        </w:tc>
      </w:tr>
      <w:tr w:rsidR="00366228" w:rsidRPr="00366228" w14:paraId="76A05C5B" w14:textId="77777777" w:rsidTr="00FB2C25">
        <w:tc>
          <w:tcPr>
            <w:tcW w:w="9242" w:type="dxa"/>
            <w:gridSpan w:val="2"/>
            <w:tcBorders>
              <w:top w:val="single" w:sz="4" w:space="0" w:color="D9D9D9" w:themeColor="background1" w:themeShade="D9"/>
              <w:bottom w:val="single" w:sz="4" w:space="0" w:color="D9D9D9" w:themeColor="background1" w:themeShade="D9"/>
            </w:tcBorders>
            <w:shd w:val="clear" w:color="auto" w:fill="C9C9C9" w:themeFill="accent3" w:themeFillTint="99"/>
          </w:tcPr>
          <w:p w14:paraId="4ADF6130" w14:textId="77777777" w:rsidR="00366228" w:rsidRPr="00366228" w:rsidRDefault="00366228" w:rsidP="00366228">
            <w:pPr>
              <w:rPr>
                <w:rFonts w:asciiTheme="minorHAnsi" w:eastAsia="Calibri" w:hAnsiTheme="minorHAnsi" w:cstheme="minorHAnsi"/>
                <w:noProof/>
                <w:color w:val="000000"/>
                <w:szCs w:val="22"/>
                <w:highlight w:val="yellow"/>
                <w:lang w:eastAsia="en-GB"/>
              </w:rPr>
            </w:pPr>
            <w:r w:rsidRPr="00366228">
              <w:rPr>
                <w:rFonts w:asciiTheme="minorHAnsi" w:eastAsia="Calibri" w:hAnsiTheme="minorHAnsi" w:cstheme="minorHAnsi"/>
                <w:noProof/>
                <w:color w:val="525252" w:themeColor="accent3" w:themeShade="80"/>
                <w:szCs w:val="22"/>
                <w:lang w:eastAsia="en-GB"/>
              </w:rPr>
              <w:t>Spatial distribution of parks and open spaces in Oxford:</w:t>
            </w:r>
            <w:r w:rsidRPr="00366228">
              <w:rPr>
                <w:rFonts w:asciiTheme="minorHAnsi" w:eastAsia="Calibri" w:hAnsiTheme="minorHAnsi" w:cstheme="minorHAnsi"/>
                <w:noProof/>
                <w:color w:val="525252" w:themeColor="accent3" w:themeShade="80"/>
                <w:szCs w:val="22"/>
                <w:vertAlign w:val="superscript"/>
                <w:lang w:eastAsia="en-GB"/>
              </w:rPr>
              <w:footnoteReference w:id="34"/>
            </w:r>
          </w:p>
        </w:tc>
      </w:tr>
      <w:tr w:rsidR="00366228" w:rsidRPr="00366228" w14:paraId="10B99279" w14:textId="77777777" w:rsidTr="00FB2C25">
        <w:tc>
          <w:tcPr>
            <w:tcW w:w="9242" w:type="dxa"/>
            <w:gridSpan w:val="2"/>
            <w:tcBorders>
              <w:top w:val="single" w:sz="4" w:space="0" w:color="D9D9D9" w:themeColor="background1" w:themeShade="D9"/>
              <w:bottom w:val="single" w:sz="4" w:space="0" w:color="D9D9D9" w:themeColor="background1" w:themeShade="D9"/>
            </w:tcBorders>
            <w:shd w:val="clear" w:color="auto" w:fill="EDEDED" w:themeFill="accent3" w:themeFillTint="33"/>
          </w:tcPr>
          <w:p w14:paraId="0103FACF" w14:textId="77777777" w:rsidR="00366228" w:rsidRPr="00366228" w:rsidRDefault="00366228" w:rsidP="00366228">
            <w:pPr>
              <w:jc w:val="center"/>
              <w:rPr>
                <w:rFonts w:asciiTheme="minorHAnsi" w:eastAsia="Calibri" w:hAnsiTheme="minorHAnsi" w:cstheme="minorHAnsi"/>
                <w:noProof/>
                <w:color w:val="525252" w:themeColor="accent3" w:themeShade="80"/>
                <w:szCs w:val="22"/>
                <w:highlight w:val="yellow"/>
                <w:lang w:eastAsia="en-GB"/>
              </w:rPr>
            </w:pPr>
            <w:r w:rsidRPr="00366228">
              <w:rPr>
                <w:noProof/>
                <w:highlight w:val="yellow"/>
                <w:lang w:eastAsia="en-GB"/>
              </w:rPr>
              <mc:AlternateContent>
                <mc:Choice Requires="wps">
                  <w:drawing>
                    <wp:anchor distT="0" distB="0" distL="114300" distR="114300" simplePos="0" relativeHeight="251665408" behindDoc="0" locked="0" layoutInCell="1" allowOverlap="1" wp14:anchorId="7CDAEFE2" wp14:editId="67925705">
                      <wp:simplePos x="0" y="0"/>
                      <wp:positionH relativeFrom="column">
                        <wp:posOffset>897571</wp:posOffset>
                      </wp:positionH>
                      <wp:positionV relativeFrom="paragraph">
                        <wp:posOffset>3529015</wp:posOffset>
                      </wp:positionV>
                      <wp:extent cx="600250" cy="347244"/>
                      <wp:effectExtent l="0" t="0" r="9525" b="0"/>
                      <wp:wrapNone/>
                      <wp:docPr id="271" name="Rectangle 271"/>
                      <wp:cNvGraphicFramePr/>
                      <a:graphic xmlns:a="http://schemas.openxmlformats.org/drawingml/2006/main">
                        <a:graphicData uri="http://schemas.microsoft.com/office/word/2010/wordprocessingShape">
                          <wps:wsp>
                            <wps:cNvSpPr/>
                            <wps:spPr>
                              <a:xfrm>
                                <a:off x="0" y="0"/>
                                <a:ext cx="600250" cy="347244"/>
                              </a:xfrm>
                              <a:prstGeom prst="rect">
                                <a:avLst/>
                              </a:prstGeom>
                              <a:solidFill>
                                <a:srgbClr val="A5A5A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20090E" id="Rectangle 271" o:spid="_x0000_s1026" style="position:absolute;margin-left:70.65pt;margin-top:277.9pt;width:47.25pt;height:2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" fillcolor="#c9c9c9" stroked="f" strokeweight="1pt"/>
                  </w:pict>
                </mc:Fallback>
              </mc:AlternateContent>
            </w:r>
            <w:r w:rsidRPr="00366228">
              <w:rPr>
                <w:noProof/>
                <w:highlight w:val="yellow"/>
                <w:lang w:eastAsia="en-GB"/>
              </w:rPr>
              <w:drawing>
                <wp:inline distT="0" distB="0" distL="0" distR="0" wp14:anchorId="6A57DB7F" wp14:editId="74213ACC">
                  <wp:extent cx="3933825" cy="3848309"/>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33825" cy="3848309"/>
                          </a:xfrm>
                          <a:prstGeom prst="rect">
                            <a:avLst/>
                          </a:prstGeom>
                        </pic:spPr>
                      </pic:pic>
                    </a:graphicData>
                  </a:graphic>
                </wp:inline>
              </w:drawing>
            </w:r>
          </w:p>
        </w:tc>
      </w:tr>
    </w:tbl>
    <w:p w14:paraId="3A34D312" w14:textId="77777777" w:rsidR="00366228" w:rsidRPr="00366228" w:rsidRDefault="00366228" w:rsidP="00366228">
      <w:pPr>
        <w:rPr>
          <w:rFonts w:asciiTheme="minorHAnsi" w:hAnsiTheme="minorHAnsi"/>
          <w:b/>
          <w:highlight w:val="yellow"/>
        </w:rPr>
      </w:pPr>
    </w:p>
    <w:p w14:paraId="179237D7" w14:textId="77777777" w:rsidR="00366228" w:rsidRPr="00366228" w:rsidRDefault="00366228" w:rsidP="00366228">
      <w:pPr>
        <w:rPr>
          <w:rFonts w:asciiTheme="minorHAnsi" w:hAnsiTheme="minorHAnsi"/>
          <w:b/>
          <w:highlight w:val="yellow"/>
        </w:rPr>
      </w:pPr>
    </w:p>
    <w:bookmarkStart w:id="64" w:name="_Toc28082398"/>
    <w:bookmarkStart w:id="65" w:name="_Toc55376479"/>
    <w:p w14:paraId="5F74EA40" w14:textId="461299FD" w:rsidR="00366228" w:rsidRPr="00366228" w:rsidRDefault="00366228" w:rsidP="002C7AB7">
      <w:pPr>
        <w:pStyle w:val="Heading2"/>
      </w:pPr>
      <w:r w:rsidRPr="00366228">
        <w:rPr>
          <w:rFonts w:eastAsia="Calibri" w:cs="Calibri"/>
          <w:noProof/>
          <w:color w:val="1F4E79" w:themeColor="accent1" w:themeShade="80"/>
          <w:sz w:val="8"/>
          <w:szCs w:val="22"/>
        </w:rPr>
        <w:lastRenderedPageBreak/>
        <mc:AlternateContent>
          <mc:Choice Requires="wps">
            <w:drawing>
              <wp:anchor distT="0" distB="0" distL="114300" distR="114300" simplePos="0" relativeHeight="251676672" behindDoc="1" locked="0" layoutInCell="1" allowOverlap="1" wp14:anchorId="749FD86B" wp14:editId="39D99819">
                <wp:simplePos x="0" y="0"/>
                <wp:positionH relativeFrom="column">
                  <wp:posOffset>-15903</wp:posOffset>
                </wp:positionH>
                <wp:positionV relativeFrom="paragraph">
                  <wp:posOffset>0</wp:posOffset>
                </wp:positionV>
                <wp:extent cx="5885180" cy="1733384"/>
                <wp:effectExtent l="0" t="0" r="1270" b="635"/>
                <wp:wrapNone/>
                <wp:docPr id="53" name="Rectangle 53"/>
                <wp:cNvGraphicFramePr/>
                <a:graphic xmlns:a="http://schemas.openxmlformats.org/drawingml/2006/main">
                  <a:graphicData uri="http://schemas.microsoft.com/office/word/2010/wordprocessingShape">
                    <wps:wsp>
                      <wps:cNvSpPr/>
                      <wps:spPr>
                        <a:xfrm>
                          <a:off x="0" y="0"/>
                          <a:ext cx="5885180" cy="1733384"/>
                        </a:xfrm>
                        <a:prstGeom prst="rect">
                          <a:avLst/>
                        </a:prstGeom>
                        <a:solidFill>
                          <a:srgbClr val="A5A5A5">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9FFB52" id="Rectangle 53" o:spid="_x0000_s1026" style="position:absolute;margin-left:-1.25pt;margin-top:0;width:463.4pt;height:1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" fillcolor="#c9c9c9" stroked="f" strokeweight="2pt"/>
            </w:pict>
          </mc:Fallback>
        </mc:AlternateContent>
      </w:r>
      <w:r w:rsidRPr="00366228">
        <w:t>INDICATOR 25: CHANGES IN AREAS OF BIODIVERSITY IMPORTANCE</w:t>
      </w:r>
      <w:bookmarkEnd w:id="64"/>
      <w:bookmarkEnd w:id="65"/>
    </w:p>
    <w:p w14:paraId="234B8D77" w14:textId="77777777" w:rsidR="00366228" w:rsidRPr="00366228" w:rsidRDefault="00366228" w:rsidP="00366228">
      <w:pPr>
        <w:autoSpaceDE w:val="0"/>
        <w:autoSpaceDN w:val="0"/>
        <w:adjustRightInd w:val="0"/>
        <w:rPr>
          <w:rFonts w:cs="Calibri"/>
          <w:color w:val="000000"/>
          <w:sz w:val="20"/>
          <w:szCs w:val="20"/>
        </w:rPr>
      </w:pPr>
      <w:r w:rsidRPr="00366228">
        <w:rPr>
          <w:rFonts w:cs="Calibri"/>
          <w:b/>
          <w:bCs/>
          <w:color w:val="000000"/>
          <w:szCs w:val="22"/>
        </w:rPr>
        <w:t xml:space="preserve">Target: No net reduction in areas designated for their intrinsic environmental value i.e. SAC, SSSI, RIGS and locally designated sites </w:t>
      </w:r>
      <w:r w:rsidRPr="00366228">
        <w:rPr>
          <w:rFonts w:cs="Calibri"/>
          <w:color w:val="000000"/>
          <w:sz w:val="20"/>
          <w:szCs w:val="20"/>
        </w:rPr>
        <w:t>(Oxford Core Strategy Policy CS12)</w:t>
      </w:r>
    </w:p>
    <w:p w14:paraId="247EDD82" w14:textId="77777777" w:rsidR="00366228" w:rsidRPr="00366228" w:rsidRDefault="00366228" w:rsidP="00366228">
      <w:pPr>
        <w:autoSpaceDE w:val="0"/>
        <w:autoSpaceDN w:val="0"/>
        <w:adjustRightInd w:val="0"/>
        <w:rPr>
          <w:rFonts w:cs="Calibri"/>
          <w:color w:val="000000"/>
          <w:sz w:val="24"/>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7FC3A75C" w14:textId="77777777" w:rsidTr="00FB2C25">
        <w:trPr>
          <w:trHeight w:val="218"/>
        </w:trPr>
        <w:tc>
          <w:tcPr>
            <w:tcW w:w="5420" w:type="dxa"/>
          </w:tcPr>
          <w:p w14:paraId="32047E72"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7173BA6C"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6B2CD73D" w14:textId="77777777" w:rsidTr="00FB2C25">
        <w:tc>
          <w:tcPr>
            <w:tcW w:w="5420" w:type="dxa"/>
            <w:vMerge w:val="restart"/>
          </w:tcPr>
          <w:p w14:paraId="0FF86471" w14:textId="77777777" w:rsidR="00366228" w:rsidRPr="00366228" w:rsidRDefault="00366228" w:rsidP="00366228">
            <w:pPr>
              <w:autoSpaceDE w:val="0"/>
              <w:autoSpaceDN w:val="0"/>
              <w:adjustRightInd w:val="0"/>
              <w:jc w:val="center"/>
              <w:rPr>
                <w:rFonts w:cs="Calibri"/>
                <w:b/>
                <w:color w:val="833C0B" w:themeColor="accent2" w:themeShade="80"/>
                <w:sz w:val="6"/>
                <w:szCs w:val="6"/>
              </w:rPr>
            </w:pPr>
          </w:p>
          <w:p w14:paraId="47320BCE" w14:textId="77777777" w:rsidR="00366228" w:rsidRPr="00366228" w:rsidRDefault="00366228" w:rsidP="00366228">
            <w:pPr>
              <w:autoSpaceDE w:val="0"/>
              <w:autoSpaceDN w:val="0"/>
              <w:adjustRightInd w:val="0"/>
              <w:jc w:val="center"/>
              <w:rPr>
                <w:rFonts w:cs="Calibri"/>
                <w:b/>
                <w:color w:val="833C0B" w:themeColor="accent2" w:themeShade="80"/>
                <w:szCs w:val="22"/>
              </w:rPr>
            </w:pPr>
            <w:r w:rsidRPr="00366228">
              <w:rPr>
                <w:b/>
                <w:noProof/>
                <w:color w:val="3F4F21"/>
                <w:sz w:val="32"/>
                <w:szCs w:val="32"/>
                <w:lang w:eastAsia="en-GB"/>
              </w:rPr>
              <w:drawing>
                <wp:inline distT="0" distB="0" distL="0" distR="0" wp14:anchorId="7C2A72D7" wp14:editId="6BACD7D0">
                  <wp:extent cx="1388853" cy="418201"/>
                  <wp:effectExtent l="0" t="0" r="1905" b="1270"/>
                  <wp:docPr id="59" name="Picture 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65FBC5FC" w14:textId="77777777" w:rsidR="00366228" w:rsidRPr="00366228" w:rsidRDefault="00366228" w:rsidP="00366228">
            <w:pPr>
              <w:autoSpaceDE w:val="0"/>
              <w:autoSpaceDN w:val="0"/>
              <w:adjustRightInd w:val="0"/>
              <w:jc w:val="center"/>
              <w:rPr>
                <w:rFonts w:cs="Calibri"/>
                <w:b/>
                <w:color w:val="833C0B" w:themeColor="accent2" w:themeShade="80"/>
                <w:szCs w:val="22"/>
              </w:rPr>
            </w:pPr>
          </w:p>
          <w:p w14:paraId="06E740D2" w14:textId="77777777" w:rsidR="00366228" w:rsidRPr="00366228" w:rsidRDefault="00366228" w:rsidP="00366228">
            <w:pPr>
              <w:autoSpaceDE w:val="0"/>
              <w:autoSpaceDN w:val="0"/>
              <w:adjustRightInd w:val="0"/>
              <w:jc w:val="center"/>
              <w:rPr>
                <w:rFonts w:cs="Calibri"/>
                <w:b/>
                <w:color w:val="833C0B" w:themeColor="accent2" w:themeShade="80"/>
                <w:sz w:val="14"/>
                <w:szCs w:val="22"/>
              </w:rPr>
            </w:pPr>
          </w:p>
        </w:tc>
        <w:tc>
          <w:tcPr>
            <w:tcW w:w="1101" w:type="dxa"/>
          </w:tcPr>
          <w:p w14:paraId="70AE7DD2"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711DD0B4"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129B5F24" wp14:editId="60E03382">
                  <wp:extent cx="819150" cy="256182"/>
                  <wp:effectExtent l="0" t="0" r="0" b="0"/>
                  <wp:docPr id="60" name="Picture 6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FDC8D7E"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06D63903" w14:textId="77777777" w:rsidTr="00FB2C25">
        <w:tc>
          <w:tcPr>
            <w:tcW w:w="5420" w:type="dxa"/>
            <w:vMerge/>
          </w:tcPr>
          <w:p w14:paraId="324A2F67" w14:textId="77777777" w:rsidR="00366228" w:rsidRPr="00366228" w:rsidRDefault="00366228" w:rsidP="00366228">
            <w:pPr>
              <w:autoSpaceDE w:val="0"/>
              <w:autoSpaceDN w:val="0"/>
              <w:adjustRightInd w:val="0"/>
              <w:jc w:val="center"/>
              <w:rPr>
                <w:rFonts w:cs="Calibri"/>
                <w:b/>
                <w:color w:val="833C0B" w:themeColor="accent2" w:themeShade="80"/>
                <w:szCs w:val="22"/>
              </w:rPr>
            </w:pPr>
          </w:p>
        </w:tc>
        <w:tc>
          <w:tcPr>
            <w:tcW w:w="1101" w:type="dxa"/>
          </w:tcPr>
          <w:p w14:paraId="63096027"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79BA9AEC"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5422F436" wp14:editId="1424E044">
                  <wp:extent cx="819150" cy="256182"/>
                  <wp:effectExtent l="0" t="0" r="0" b="0"/>
                  <wp:docPr id="61" name="Picture 6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6355E382" w14:textId="77777777" w:rsidR="00366228" w:rsidRPr="00366228" w:rsidRDefault="00366228" w:rsidP="00366228">
      <w:pPr>
        <w:autoSpaceDE w:val="0"/>
        <w:autoSpaceDN w:val="0"/>
        <w:adjustRightInd w:val="0"/>
        <w:rPr>
          <w:rFonts w:cs="Calibri"/>
          <w:color w:val="000000"/>
          <w:sz w:val="24"/>
          <w:highlight w:val="yellow"/>
        </w:rPr>
      </w:pPr>
    </w:p>
    <w:p w14:paraId="55E8F0E5" w14:textId="77777777" w:rsidR="00715054" w:rsidRDefault="00366228" w:rsidP="00715054">
      <w:pPr>
        <w:pStyle w:val="ListParagraph"/>
        <w:numPr>
          <w:ilvl w:val="1"/>
          <w:numId w:val="54"/>
        </w:numPr>
        <w:autoSpaceDE w:val="0"/>
        <w:autoSpaceDN w:val="0"/>
        <w:adjustRightInd w:val="0"/>
        <w:spacing w:after="256" w:line="276" w:lineRule="auto"/>
        <w:jc w:val="both"/>
        <w:rPr>
          <w:rFonts w:cs="Calibri"/>
          <w:szCs w:val="22"/>
        </w:rPr>
      </w:pPr>
      <w:r w:rsidRPr="00715054">
        <w:rPr>
          <w:rFonts w:cs="Calibri"/>
          <w:szCs w:val="22"/>
        </w:rPr>
        <w:t xml:space="preserve">Oxford has a diverse range of species and habitats and this is another part of what makes Oxford such a special place. It is important that Oxford’s biodiversity is maintained as this is central to natural processes such as the maintenance of air, soil and water quality, and the regulation of climate and flooding. Biodiversity and good quality natural environments also contribute to health and wellbeing and are a key part of Oxford’s character. </w:t>
      </w:r>
    </w:p>
    <w:p w14:paraId="7933ED3D" w14:textId="77777777" w:rsidR="00715054" w:rsidRDefault="00715054" w:rsidP="00715054">
      <w:pPr>
        <w:pStyle w:val="ListParagraph"/>
        <w:autoSpaceDE w:val="0"/>
        <w:autoSpaceDN w:val="0"/>
        <w:adjustRightInd w:val="0"/>
        <w:spacing w:after="256" w:line="276" w:lineRule="auto"/>
        <w:ind w:left="360"/>
        <w:jc w:val="both"/>
        <w:rPr>
          <w:rFonts w:cs="Calibri"/>
          <w:szCs w:val="22"/>
        </w:rPr>
      </w:pPr>
    </w:p>
    <w:p w14:paraId="2070D9C4" w14:textId="77777777" w:rsidR="00715054" w:rsidRDefault="00366228" w:rsidP="00715054">
      <w:pPr>
        <w:pStyle w:val="ListParagraph"/>
        <w:numPr>
          <w:ilvl w:val="1"/>
          <w:numId w:val="54"/>
        </w:numPr>
        <w:autoSpaceDE w:val="0"/>
        <w:autoSpaceDN w:val="0"/>
        <w:adjustRightInd w:val="0"/>
        <w:spacing w:after="256" w:line="276" w:lineRule="auto"/>
        <w:jc w:val="both"/>
        <w:rPr>
          <w:rFonts w:cs="Calibri"/>
          <w:szCs w:val="22"/>
        </w:rPr>
      </w:pPr>
      <w:r w:rsidRPr="00715054">
        <w:rPr>
          <w:rFonts w:cs="Calibri"/>
          <w:szCs w:val="22"/>
        </w:rPr>
        <w:t xml:space="preserve">There are a number of sites in Oxford that are protected for their biodiversity and geological importance. This includes European designations (the Oxford Meadows Special Area of Conversation), national designations (Sites of Special Scientific Interest), and local level designations (local wildlife sites, local nature reserves and sites of local importance to nature conservation).  </w:t>
      </w:r>
      <w:r w:rsidRPr="00715054">
        <w:rPr>
          <w:rFonts w:cs="Calibri"/>
          <w:szCs w:val="22"/>
          <w:highlight w:val="yellow"/>
        </w:rPr>
        <w:t xml:space="preserve"> </w:t>
      </w:r>
    </w:p>
    <w:p w14:paraId="6A7D1244" w14:textId="77777777" w:rsidR="00715054" w:rsidRPr="00715054" w:rsidRDefault="00715054" w:rsidP="00715054">
      <w:pPr>
        <w:pStyle w:val="ListParagraph"/>
        <w:rPr>
          <w:rFonts w:cs="Calibri"/>
          <w:szCs w:val="22"/>
        </w:rPr>
      </w:pPr>
    </w:p>
    <w:p w14:paraId="5CA118E6" w14:textId="77777777" w:rsidR="00715054" w:rsidRDefault="00366228" w:rsidP="00715054">
      <w:pPr>
        <w:pStyle w:val="ListParagraph"/>
        <w:numPr>
          <w:ilvl w:val="1"/>
          <w:numId w:val="54"/>
        </w:numPr>
        <w:autoSpaceDE w:val="0"/>
        <w:autoSpaceDN w:val="0"/>
        <w:adjustRightInd w:val="0"/>
        <w:spacing w:after="256" w:line="276" w:lineRule="auto"/>
        <w:jc w:val="both"/>
        <w:rPr>
          <w:rFonts w:cs="Calibri"/>
          <w:szCs w:val="22"/>
        </w:rPr>
      </w:pPr>
      <w:r w:rsidRPr="00715054">
        <w:rPr>
          <w:rFonts w:cs="Calibri"/>
          <w:szCs w:val="22"/>
        </w:rPr>
        <w:t>As part of the development of the new Local Plan 2036, the Council undertook a review of its local-level designated biodiversity sites.  This resulted in a reduction in area of sites specifically designated for biodiversity purposes.  However the Local Plan as adopted introduces a different policy approach which looks at the multi-functional benefits of green spaces.</w:t>
      </w:r>
    </w:p>
    <w:p w14:paraId="17770076" w14:textId="77777777" w:rsidR="00715054" w:rsidRPr="00715054" w:rsidRDefault="00715054" w:rsidP="00715054">
      <w:pPr>
        <w:pStyle w:val="ListParagraph"/>
        <w:rPr>
          <w:rFonts w:cs="Calibri"/>
          <w:color w:val="000000"/>
          <w:szCs w:val="22"/>
        </w:rPr>
      </w:pPr>
    </w:p>
    <w:p w14:paraId="39D9E9B9" w14:textId="301993E4" w:rsidR="00366228" w:rsidRPr="00715054" w:rsidRDefault="00366228" w:rsidP="00715054">
      <w:pPr>
        <w:pStyle w:val="ListParagraph"/>
        <w:numPr>
          <w:ilvl w:val="1"/>
          <w:numId w:val="54"/>
        </w:numPr>
        <w:autoSpaceDE w:val="0"/>
        <w:autoSpaceDN w:val="0"/>
        <w:adjustRightInd w:val="0"/>
        <w:spacing w:after="256" w:line="276" w:lineRule="auto"/>
        <w:jc w:val="both"/>
        <w:rPr>
          <w:rFonts w:cs="Calibri"/>
          <w:szCs w:val="22"/>
        </w:rPr>
      </w:pPr>
      <w:r w:rsidRPr="00715054">
        <w:rPr>
          <w:rFonts w:cs="Calibri"/>
          <w:color w:val="000000"/>
          <w:szCs w:val="22"/>
        </w:rPr>
        <w:t xml:space="preserve">Table </w:t>
      </w:r>
      <w:r w:rsidR="00B966AA">
        <w:rPr>
          <w:rFonts w:cs="Calibri"/>
          <w:color w:val="000000"/>
          <w:szCs w:val="22"/>
        </w:rPr>
        <w:t>20</w:t>
      </w:r>
      <w:r w:rsidRPr="00715054">
        <w:rPr>
          <w:rFonts w:cs="Calibri"/>
          <w:color w:val="000000"/>
          <w:szCs w:val="22"/>
        </w:rPr>
        <w:t xml:space="preserve"> provides details of sites designated for their intrinsic environmental importance in Oxford.</w:t>
      </w:r>
      <w:r w:rsidRPr="00715054">
        <w:rPr>
          <w:rFonts w:cs="Calibri"/>
          <w:color w:val="0070C0"/>
          <w:szCs w:val="22"/>
        </w:rPr>
        <w:t xml:space="preserve">  </w:t>
      </w:r>
      <w:r w:rsidRPr="00715054">
        <w:rPr>
          <w:rFonts w:cs="Calibri"/>
          <w:color w:val="000000"/>
          <w:szCs w:val="22"/>
        </w:rPr>
        <w:t xml:space="preserve">Sites are updated annually, and in the last monitoring year the area and number of Local Wildlife Sites has increased, from 14 to 19 sites.   Following work on the Local Plan, the City Council has worked with Thames Valley Environmental Records Centre to re-assess the biodiversity value of some locally designated sites to ensure that they have the correct designation and level of protection to cover the emerging Local Plan period up to 2036. As a result of this work, the </w:t>
      </w:r>
      <w:proofErr w:type="gramStart"/>
      <w:r w:rsidRPr="00715054">
        <w:rPr>
          <w:rFonts w:cs="Calibri"/>
          <w:color w:val="000000"/>
          <w:szCs w:val="22"/>
        </w:rPr>
        <w:t>number of Oxford City Wildlife Sites (OCWS’) have</w:t>
      </w:r>
      <w:proofErr w:type="gramEnd"/>
      <w:r w:rsidRPr="00715054">
        <w:rPr>
          <w:rFonts w:cs="Calibri"/>
          <w:color w:val="000000"/>
          <w:szCs w:val="22"/>
        </w:rPr>
        <w:t xml:space="preserve"> decreased from 50 to 32 sites</w:t>
      </w:r>
      <w:r w:rsidR="0084002E" w:rsidRPr="00715054">
        <w:rPr>
          <w:rFonts w:cs="Calibri"/>
          <w:color w:val="000000"/>
          <w:szCs w:val="22"/>
        </w:rPr>
        <w:t xml:space="preserve"> in the lead up to the 2018/19 monitoring period</w:t>
      </w:r>
      <w:r w:rsidRPr="00715054">
        <w:rPr>
          <w:rFonts w:cs="Calibri"/>
          <w:color w:val="000000"/>
          <w:szCs w:val="22"/>
        </w:rPr>
        <w:t>.</w:t>
      </w:r>
      <w:r w:rsidRPr="00715054">
        <w:rPr>
          <w:rFonts w:cs="Calibri"/>
          <w:color w:val="000000"/>
          <w:sz w:val="24"/>
          <w:szCs w:val="22"/>
        </w:rPr>
        <w:t xml:space="preserve"> </w:t>
      </w:r>
    </w:p>
    <w:p w14:paraId="77E8344C" w14:textId="77777777" w:rsidR="00366228" w:rsidRPr="00366228" w:rsidRDefault="00366228" w:rsidP="00366228">
      <w:pPr>
        <w:rPr>
          <w:rFonts w:asciiTheme="minorHAnsi" w:hAnsiTheme="minorHAnsi"/>
          <w:b/>
          <w:highlight w:val="yellow"/>
        </w:rPr>
      </w:pPr>
    </w:p>
    <w:tbl>
      <w:tblPr>
        <w:tblStyle w:val="TableGrid26"/>
        <w:tblW w:w="0" w:type="auto"/>
        <w:tblLook w:val="04A0" w:firstRow="1" w:lastRow="0" w:firstColumn="1" w:lastColumn="0" w:noHBand="0" w:noVBand="1"/>
      </w:tblPr>
      <w:tblGrid>
        <w:gridCol w:w="1748"/>
        <w:gridCol w:w="1248"/>
        <w:gridCol w:w="1248"/>
        <w:gridCol w:w="1248"/>
        <w:gridCol w:w="1049"/>
        <w:gridCol w:w="1229"/>
        <w:gridCol w:w="1229"/>
      </w:tblGrid>
      <w:tr w:rsidR="00366228" w:rsidRPr="00366228" w14:paraId="01A8F0D2" w14:textId="77777777" w:rsidTr="00FB2C25">
        <w:trPr>
          <w:tblHeader/>
        </w:trPr>
        <w:tc>
          <w:tcPr>
            <w:tcW w:w="1748" w:type="dxa"/>
            <w:shd w:val="clear" w:color="auto" w:fill="C9C9C9" w:themeFill="accent3" w:themeFillTint="99"/>
          </w:tcPr>
          <w:p w14:paraId="222B3C80" w14:textId="77777777" w:rsidR="00366228" w:rsidRPr="00366228" w:rsidRDefault="00366228" w:rsidP="00366228">
            <w:pPr>
              <w:rPr>
                <w:rFonts w:asciiTheme="minorHAnsi" w:hAnsiTheme="minorHAnsi"/>
                <w:b/>
              </w:rPr>
            </w:pPr>
            <w:r w:rsidRPr="00366228">
              <w:rPr>
                <w:rFonts w:asciiTheme="minorHAnsi" w:hAnsiTheme="minorHAnsi"/>
                <w:b/>
              </w:rPr>
              <w:t>Designation</w:t>
            </w:r>
          </w:p>
        </w:tc>
        <w:tc>
          <w:tcPr>
            <w:tcW w:w="1248" w:type="dxa"/>
            <w:shd w:val="clear" w:color="auto" w:fill="C9C9C9" w:themeFill="accent3" w:themeFillTint="99"/>
          </w:tcPr>
          <w:p w14:paraId="6FBCBBC3" w14:textId="77777777" w:rsidR="00366228" w:rsidRPr="00366228" w:rsidRDefault="00366228" w:rsidP="00366228">
            <w:pPr>
              <w:rPr>
                <w:rFonts w:asciiTheme="minorHAnsi" w:hAnsiTheme="minorHAnsi"/>
                <w:b/>
              </w:rPr>
            </w:pPr>
            <w:r w:rsidRPr="00366228">
              <w:rPr>
                <w:rFonts w:asciiTheme="minorHAnsi" w:hAnsiTheme="minorHAnsi"/>
                <w:b/>
              </w:rPr>
              <w:t>2015/16</w:t>
            </w:r>
          </w:p>
        </w:tc>
        <w:tc>
          <w:tcPr>
            <w:tcW w:w="1248" w:type="dxa"/>
            <w:shd w:val="clear" w:color="auto" w:fill="C9C9C9" w:themeFill="accent3" w:themeFillTint="99"/>
          </w:tcPr>
          <w:p w14:paraId="367C09B2" w14:textId="77777777" w:rsidR="00366228" w:rsidRPr="00366228" w:rsidRDefault="00366228" w:rsidP="00366228">
            <w:pPr>
              <w:rPr>
                <w:rFonts w:asciiTheme="minorHAnsi" w:hAnsiTheme="minorHAnsi"/>
                <w:b/>
              </w:rPr>
            </w:pPr>
            <w:r w:rsidRPr="00366228">
              <w:rPr>
                <w:rFonts w:asciiTheme="minorHAnsi" w:hAnsiTheme="minorHAnsi"/>
                <w:b/>
              </w:rPr>
              <w:t>2016/17</w:t>
            </w:r>
          </w:p>
        </w:tc>
        <w:tc>
          <w:tcPr>
            <w:tcW w:w="1248" w:type="dxa"/>
            <w:shd w:val="clear" w:color="auto" w:fill="C9C9C9" w:themeFill="accent3" w:themeFillTint="99"/>
          </w:tcPr>
          <w:p w14:paraId="4F8CD432" w14:textId="77777777" w:rsidR="00366228" w:rsidRPr="00366228" w:rsidRDefault="00366228" w:rsidP="00366228">
            <w:pPr>
              <w:rPr>
                <w:rFonts w:asciiTheme="minorHAnsi" w:hAnsiTheme="minorHAnsi"/>
                <w:b/>
              </w:rPr>
            </w:pPr>
            <w:r w:rsidRPr="00366228">
              <w:rPr>
                <w:rFonts w:asciiTheme="minorHAnsi" w:hAnsiTheme="minorHAnsi"/>
                <w:b/>
              </w:rPr>
              <w:t>2017/18</w:t>
            </w:r>
          </w:p>
        </w:tc>
        <w:tc>
          <w:tcPr>
            <w:tcW w:w="1049" w:type="dxa"/>
            <w:shd w:val="clear" w:color="auto" w:fill="C9C9C9" w:themeFill="accent3" w:themeFillTint="99"/>
          </w:tcPr>
          <w:p w14:paraId="68B55688" w14:textId="77777777" w:rsidR="00366228" w:rsidRPr="00366228" w:rsidRDefault="00366228" w:rsidP="00366228">
            <w:pPr>
              <w:rPr>
                <w:rFonts w:asciiTheme="minorHAnsi" w:hAnsiTheme="minorHAnsi"/>
                <w:b/>
              </w:rPr>
            </w:pPr>
            <w:r w:rsidRPr="00366228">
              <w:rPr>
                <w:rFonts w:asciiTheme="minorHAnsi" w:hAnsiTheme="minorHAnsi"/>
                <w:b/>
              </w:rPr>
              <w:t>2018/19</w:t>
            </w:r>
          </w:p>
        </w:tc>
        <w:tc>
          <w:tcPr>
            <w:tcW w:w="1229" w:type="dxa"/>
            <w:shd w:val="clear" w:color="auto" w:fill="C9C9C9" w:themeFill="accent3" w:themeFillTint="99"/>
          </w:tcPr>
          <w:p w14:paraId="0FC58D7B" w14:textId="77777777" w:rsidR="00366228" w:rsidRPr="00366228" w:rsidRDefault="00366228" w:rsidP="00366228">
            <w:pPr>
              <w:rPr>
                <w:rFonts w:asciiTheme="minorHAnsi" w:hAnsiTheme="minorHAnsi"/>
                <w:b/>
              </w:rPr>
            </w:pPr>
            <w:r w:rsidRPr="00366228">
              <w:rPr>
                <w:rFonts w:asciiTheme="minorHAnsi" w:hAnsiTheme="minorHAnsi"/>
                <w:b/>
              </w:rPr>
              <w:t>2019/20</w:t>
            </w:r>
          </w:p>
        </w:tc>
        <w:tc>
          <w:tcPr>
            <w:tcW w:w="1229" w:type="dxa"/>
            <w:shd w:val="clear" w:color="auto" w:fill="C9C9C9" w:themeFill="accent3" w:themeFillTint="99"/>
          </w:tcPr>
          <w:p w14:paraId="28D154A4" w14:textId="77777777" w:rsidR="00366228" w:rsidRPr="00366228" w:rsidRDefault="00366228" w:rsidP="00366228">
            <w:pPr>
              <w:rPr>
                <w:rFonts w:asciiTheme="minorHAnsi" w:hAnsiTheme="minorHAnsi"/>
                <w:b/>
              </w:rPr>
            </w:pPr>
            <w:r w:rsidRPr="00366228">
              <w:rPr>
                <w:rFonts w:asciiTheme="minorHAnsi" w:hAnsiTheme="minorHAnsi"/>
                <w:b/>
              </w:rPr>
              <w:t>Change</w:t>
            </w:r>
          </w:p>
        </w:tc>
      </w:tr>
      <w:tr w:rsidR="00366228" w:rsidRPr="00366228" w14:paraId="5EB8C558" w14:textId="77777777" w:rsidTr="00FB2C25">
        <w:tc>
          <w:tcPr>
            <w:tcW w:w="1748" w:type="dxa"/>
          </w:tcPr>
          <w:p w14:paraId="492B6894" w14:textId="77777777" w:rsidR="00366228" w:rsidRPr="00366228" w:rsidRDefault="00366228" w:rsidP="00366228">
            <w:pPr>
              <w:autoSpaceDE w:val="0"/>
              <w:autoSpaceDN w:val="0"/>
              <w:adjustRightInd w:val="0"/>
              <w:rPr>
                <w:rFonts w:cs="Calibri"/>
                <w:sz w:val="20"/>
                <w:szCs w:val="20"/>
              </w:rPr>
            </w:pPr>
            <w:r w:rsidRPr="00366228">
              <w:rPr>
                <w:rFonts w:cs="Calibri"/>
                <w:b/>
                <w:bCs/>
                <w:sz w:val="20"/>
                <w:szCs w:val="20"/>
              </w:rPr>
              <w:t xml:space="preserve">Special Areas of Conservation (SAC) </w:t>
            </w:r>
            <w:r w:rsidRPr="00366228">
              <w:rPr>
                <w:rFonts w:cs="Calibri"/>
                <w:sz w:val="20"/>
                <w:szCs w:val="20"/>
              </w:rPr>
              <w:t xml:space="preserve">(1 site) </w:t>
            </w:r>
          </w:p>
          <w:p w14:paraId="2157C9C3" w14:textId="77777777" w:rsidR="00366228" w:rsidRPr="00366228" w:rsidRDefault="00366228" w:rsidP="00366228">
            <w:pPr>
              <w:rPr>
                <w:rFonts w:asciiTheme="minorHAnsi" w:hAnsiTheme="minorHAnsi"/>
                <w:b/>
              </w:rPr>
            </w:pPr>
          </w:p>
        </w:tc>
        <w:tc>
          <w:tcPr>
            <w:tcW w:w="1248" w:type="dxa"/>
          </w:tcPr>
          <w:p w14:paraId="3FE41488"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177.1 </w:t>
            </w:r>
          </w:p>
          <w:p w14:paraId="2BF48551" w14:textId="77777777" w:rsidR="00366228" w:rsidRPr="00366228" w:rsidRDefault="00366228" w:rsidP="00366228">
            <w:pPr>
              <w:rPr>
                <w:rFonts w:asciiTheme="minorHAnsi" w:hAnsiTheme="minorHAnsi"/>
                <w:b/>
              </w:rPr>
            </w:pPr>
          </w:p>
        </w:tc>
        <w:tc>
          <w:tcPr>
            <w:tcW w:w="1248" w:type="dxa"/>
          </w:tcPr>
          <w:p w14:paraId="5EAB3B15"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177.1 </w:t>
            </w:r>
          </w:p>
          <w:p w14:paraId="6A06797B" w14:textId="77777777" w:rsidR="00366228" w:rsidRPr="00366228" w:rsidRDefault="00366228" w:rsidP="00366228">
            <w:pPr>
              <w:rPr>
                <w:rFonts w:asciiTheme="minorHAnsi" w:hAnsiTheme="minorHAnsi"/>
                <w:b/>
              </w:rPr>
            </w:pPr>
          </w:p>
        </w:tc>
        <w:tc>
          <w:tcPr>
            <w:tcW w:w="1248" w:type="dxa"/>
          </w:tcPr>
          <w:p w14:paraId="156F504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177.1</w:t>
            </w:r>
          </w:p>
        </w:tc>
        <w:tc>
          <w:tcPr>
            <w:tcW w:w="1049" w:type="dxa"/>
          </w:tcPr>
          <w:p w14:paraId="6A66AF05" w14:textId="77777777" w:rsidR="00366228" w:rsidRPr="00366228" w:rsidRDefault="00366228" w:rsidP="00366228">
            <w:pPr>
              <w:rPr>
                <w:rFonts w:asciiTheme="minorHAnsi" w:hAnsiTheme="minorHAnsi"/>
              </w:rPr>
            </w:pPr>
            <w:r w:rsidRPr="00366228">
              <w:rPr>
                <w:rFonts w:asciiTheme="minorHAnsi" w:hAnsiTheme="minorHAnsi"/>
              </w:rPr>
              <w:t>177.1</w:t>
            </w:r>
          </w:p>
        </w:tc>
        <w:tc>
          <w:tcPr>
            <w:tcW w:w="1229" w:type="dxa"/>
          </w:tcPr>
          <w:p w14:paraId="005531C1" w14:textId="77777777" w:rsidR="00366228" w:rsidRPr="00366228" w:rsidRDefault="00366228" w:rsidP="00366228">
            <w:pPr>
              <w:rPr>
                <w:rFonts w:asciiTheme="minorHAnsi" w:hAnsiTheme="minorHAnsi"/>
              </w:rPr>
            </w:pPr>
            <w:r w:rsidRPr="00366228">
              <w:rPr>
                <w:rFonts w:asciiTheme="minorHAnsi" w:hAnsiTheme="minorHAnsi"/>
              </w:rPr>
              <w:t>177.1</w:t>
            </w:r>
          </w:p>
        </w:tc>
        <w:tc>
          <w:tcPr>
            <w:tcW w:w="1229" w:type="dxa"/>
          </w:tcPr>
          <w:p w14:paraId="5F6271E8" w14:textId="77777777" w:rsidR="00366228" w:rsidRPr="00366228" w:rsidRDefault="00366228" w:rsidP="00366228">
            <w:pPr>
              <w:rPr>
                <w:rFonts w:asciiTheme="minorHAnsi" w:hAnsiTheme="minorHAnsi"/>
                <w:b/>
              </w:rPr>
            </w:pPr>
            <w:r w:rsidRPr="00366228">
              <w:rPr>
                <w:rFonts w:asciiTheme="minorHAnsi" w:hAnsiTheme="minorHAnsi"/>
                <w:b/>
              </w:rPr>
              <w:t>No change</w:t>
            </w:r>
          </w:p>
        </w:tc>
      </w:tr>
      <w:tr w:rsidR="00366228" w:rsidRPr="00366228" w14:paraId="3EF2B71E" w14:textId="77777777" w:rsidTr="00FB2C25">
        <w:tc>
          <w:tcPr>
            <w:tcW w:w="1748" w:type="dxa"/>
          </w:tcPr>
          <w:p w14:paraId="7177B70E" w14:textId="77777777" w:rsidR="00366228" w:rsidRPr="00366228" w:rsidRDefault="00366228" w:rsidP="00366228">
            <w:pPr>
              <w:autoSpaceDE w:val="0"/>
              <w:autoSpaceDN w:val="0"/>
              <w:adjustRightInd w:val="0"/>
              <w:rPr>
                <w:rFonts w:cs="Calibri"/>
                <w:sz w:val="20"/>
                <w:szCs w:val="20"/>
              </w:rPr>
            </w:pPr>
            <w:r w:rsidRPr="00366228">
              <w:rPr>
                <w:rFonts w:cs="Calibri"/>
                <w:b/>
                <w:bCs/>
                <w:sz w:val="20"/>
                <w:szCs w:val="20"/>
              </w:rPr>
              <w:t xml:space="preserve">Sites of Special Scientific Interest (SSSI) </w:t>
            </w:r>
            <w:r w:rsidRPr="00366228">
              <w:rPr>
                <w:rFonts w:cs="Calibri"/>
                <w:sz w:val="20"/>
                <w:szCs w:val="20"/>
              </w:rPr>
              <w:t xml:space="preserve">(10 sites) </w:t>
            </w:r>
          </w:p>
          <w:p w14:paraId="18B6781E" w14:textId="77777777" w:rsidR="00366228" w:rsidRPr="00366228" w:rsidRDefault="00366228" w:rsidP="00366228">
            <w:pPr>
              <w:rPr>
                <w:rFonts w:asciiTheme="minorHAnsi" w:hAnsiTheme="minorHAnsi"/>
                <w:b/>
              </w:rPr>
            </w:pPr>
          </w:p>
        </w:tc>
        <w:tc>
          <w:tcPr>
            <w:tcW w:w="1248" w:type="dxa"/>
          </w:tcPr>
          <w:p w14:paraId="2B2ADD4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278.24 </w:t>
            </w:r>
          </w:p>
          <w:p w14:paraId="2676F5F5" w14:textId="77777777" w:rsidR="00366228" w:rsidRPr="00366228" w:rsidRDefault="00366228" w:rsidP="00366228">
            <w:pPr>
              <w:rPr>
                <w:rFonts w:asciiTheme="minorHAnsi" w:hAnsiTheme="minorHAnsi"/>
                <w:b/>
              </w:rPr>
            </w:pPr>
          </w:p>
        </w:tc>
        <w:tc>
          <w:tcPr>
            <w:tcW w:w="1248" w:type="dxa"/>
          </w:tcPr>
          <w:p w14:paraId="3CC68EB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278.24 </w:t>
            </w:r>
          </w:p>
          <w:p w14:paraId="285D2293" w14:textId="77777777" w:rsidR="00366228" w:rsidRPr="00366228" w:rsidRDefault="00366228" w:rsidP="00366228">
            <w:pPr>
              <w:rPr>
                <w:rFonts w:asciiTheme="minorHAnsi" w:hAnsiTheme="minorHAnsi"/>
                <w:b/>
              </w:rPr>
            </w:pPr>
          </w:p>
        </w:tc>
        <w:tc>
          <w:tcPr>
            <w:tcW w:w="1248" w:type="dxa"/>
          </w:tcPr>
          <w:p w14:paraId="18042810"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278.24</w:t>
            </w:r>
          </w:p>
        </w:tc>
        <w:tc>
          <w:tcPr>
            <w:tcW w:w="1049" w:type="dxa"/>
          </w:tcPr>
          <w:p w14:paraId="7281AC4D" w14:textId="77777777" w:rsidR="00366228" w:rsidRPr="00366228" w:rsidRDefault="00366228" w:rsidP="00366228">
            <w:pPr>
              <w:rPr>
                <w:rFonts w:asciiTheme="minorHAnsi" w:hAnsiTheme="minorHAnsi"/>
              </w:rPr>
            </w:pPr>
            <w:r w:rsidRPr="00366228">
              <w:rPr>
                <w:rFonts w:asciiTheme="minorHAnsi" w:hAnsiTheme="minorHAnsi"/>
              </w:rPr>
              <w:t>278.24</w:t>
            </w:r>
          </w:p>
          <w:p w14:paraId="73BBF28A" w14:textId="77777777" w:rsidR="00366228" w:rsidRPr="00366228" w:rsidRDefault="00366228" w:rsidP="00366228">
            <w:pPr>
              <w:rPr>
                <w:rFonts w:asciiTheme="minorHAnsi" w:hAnsiTheme="minorHAnsi"/>
                <w:b/>
              </w:rPr>
            </w:pPr>
          </w:p>
        </w:tc>
        <w:tc>
          <w:tcPr>
            <w:tcW w:w="1229" w:type="dxa"/>
          </w:tcPr>
          <w:p w14:paraId="0C549FFB" w14:textId="77777777" w:rsidR="00366228" w:rsidRPr="00366228" w:rsidRDefault="00366228" w:rsidP="00366228">
            <w:pPr>
              <w:rPr>
                <w:rFonts w:asciiTheme="minorHAnsi" w:hAnsiTheme="minorHAnsi"/>
              </w:rPr>
            </w:pPr>
            <w:r w:rsidRPr="00366228">
              <w:rPr>
                <w:rFonts w:asciiTheme="minorHAnsi" w:hAnsiTheme="minorHAnsi"/>
              </w:rPr>
              <w:t>278.24</w:t>
            </w:r>
          </w:p>
        </w:tc>
        <w:tc>
          <w:tcPr>
            <w:tcW w:w="1229" w:type="dxa"/>
            <w:shd w:val="clear" w:color="auto" w:fill="auto"/>
          </w:tcPr>
          <w:p w14:paraId="258A1FCD" w14:textId="77777777" w:rsidR="00366228" w:rsidRPr="00366228" w:rsidRDefault="00366228" w:rsidP="00366228">
            <w:pPr>
              <w:rPr>
                <w:rFonts w:asciiTheme="minorHAnsi" w:hAnsiTheme="minorHAnsi"/>
                <w:b/>
              </w:rPr>
            </w:pPr>
            <w:r w:rsidRPr="00366228">
              <w:rPr>
                <w:rFonts w:asciiTheme="minorHAnsi" w:hAnsiTheme="minorHAnsi"/>
                <w:b/>
              </w:rPr>
              <w:t xml:space="preserve">Change in site numbers and thus </w:t>
            </w:r>
            <w:r w:rsidRPr="00366228">
              <w:rPr>
                <w:rFonts w:asciiTheme="minorHAnsi" w:hAnsiTheme="minorHAnsi"/>
                <w:b/>
              </w:rPr>
              <w:lastRenderedPageBreak/>
              <w:t>area</w:t>
            </w:r>
          </w:p>
        </w:tc>
      </w:tr>
      <w:tr w:rsidR="00366228" w:rsidRPr="00366228" w14:paraId="1FF2B8D5" w14:textId="77777777" w:rsidTr="00FB2C25">
        <w:tc>
          <w:tcPr>
            <w:tcW w:w="1748" w:type="dxa"/>
          </w:tcPr>
          <w:p w14:paraId="0067C3DB" w14:textId="77777777" w:rsidR="00366228" w:rsidRPr="00366228" w:rsidRDefault="00366228" w:rsidP="00366228">
            <w:pPr>
              <w:autoSpaceDE w:val="0"/>
              <w:autoSpaceDN w:val="0"/>
              <w:adjustRightInd w:val="0"/>
              <w:rPr>
                <w:rFonts w:cs="Calibri"/>
                <w:color w:val="000000"/>
                <w:sz w:val="20"/>
                <w:szCs w:val="20"/>
              </w:rPr>
            </w:pPr>
            <w:r w:rsidRPr="00366228">
              <w:rPr>
                <w:rFonts w:cs="Calibri"/>
                <w:b/>
                <w:bCs/>
                <w:sz w:val="20"/>
                <w:szCs w:val="20"/>
              </w:rPr>
              <w:lastRenderedPageBreak/>
              <w:t xml:space="preserve">Local Geological Sites (formerly known as Regionally Important Geological or Geomorphological Sites – (RIGS)) </w:t>
            </w:r>
            <w:r w:rsidRPr="00366228">
              <w:rPr>
                <w:rFonts w:cs="Calibri"/>
                <w:sz w:val="20"/>
                <w:szCs w:val="20"/>
              </w:rPr>
              <w:t xml:space="preserve">(2 Sites) </w:t>
            </w:r>
          </w:p>
        </w:tc>
        <w:tc>
          <w:tcPr>
            <w:tcW w:w="1248" w:type="dxa"/>
          </w:tcPr>
          <w:p w14:paraId="27D166C0"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2.0 </w:t>
            </w:r>
          </w:p>
          <w:p w14:paraId="275FA473" w14:textId="77777777" w:rsidR="00366228" w:rsidRPr="00366228" w:rsidRDefault="00366228" w:rsidP="00366228">
            <w:pPr>
              <w:rPr>
                <w:rFonts w:asciiTheme="minorHAnsi" w:hAnsiTheme="minorHAnsi"/>
                <w:b/>
              </w:rPr>
            </w:pPr>
          </w:p>
        </w:tc>
        <w:tc>
          <w:tcPr>
            <w:tcW w:w="1248" w:type="dxa"/>
          </w:tcPr>
          <w:p w14:paraId="1B34A9B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2.0 </w:t>
            </w:r>
          </w:p>
          <w:p w14:paraId="4E5EC3F1" w14:textId="77777777" w:rsidR="00366228" w:rsidRPr="00366228" w:rsidRDefault="00366228" w:rsidP="00366228">
            <w:pPr>
              <w:rPr>
                <w:rFonts w:asciiTheme="minorHAnsi" w:hAnsiTheme="minorHAnsi"/>
                <w:b/>
              </w:rPr>
            </w:pPr>
          </w:p>
        </w:tc>
        <w:tc>
          <w:tcPr>
            <w:tcW w:w="1248" w:type="dxa"/>
          </w:tcPr>
          <w:p w14:paraId="248FC9D2"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2.0</w:t>
            </w:r>
          </w:p>
        </w:tc>
        <w:tc>
          <w:tcPr>
            <w:tcW w:w="1049" w:type="dxa"/>
          </w:tcPr>
          <w:p w14:paraId="3B3E4BE4" w14:textId="77777777" w:rsidR="00366228" w:rsidRPr="00366228" w:rsidRDefault="00366228" w:rsidP="00366228">
            <w:pPr>
              <w:rPr>
                <w:rFonts w:asciiTheme="minorHAnsi" w:hAnsiTheme="minorHAnsi"/>
              </w:rPr>
            </w:pPr>
            <w:r w:rsidRPr="00366228">
              <w:rPr>
                <w:rFonts w:asciiTheme="minorHAnsi" w:hAnsiTheme="minorHAnsi"/>
              </w:rPr>
              <w:t>2.0</w:t>
            </w:r>
          </w:p>
        </w:tc>
        <w:tc>
          <w:tcPr>
            <w:tcW w:w="1229" w:type="dxa"/>
          </w:tcPr>
          <w:p w14:paraId="5FF2320F" w14:textId="77777777" w:rsidR="00366228" w:rsidRPr="00366228" w:rsidRDefault="00366228" w:rsidP="00366228">
            <w:pPr>
              <w:rPr>
                <w:rFonts w:asciiTheme="minorHAnsi" w:hAnsiTheme="minorHAnsi"/>
              </w:rPr>
            </w:pPr>
            <w:r w:rsidRPr="00366228">
              <w:rPr>
                <w:rFonts w:asciiTheme="minorHAnsi" w:hAnsiTheme="minorHAnsi"/>
              </w:rPr>
              <w:t>2.0</w:t>
            </w:r>
          </w:p>
        </w:tc>
        <w:tc>
          <w:tcPr>
            <w:tcW w:w="1229" w:type="dxa"/>
          </w:tcPr>
          <w:p w14:paraId="6977472F" w14:textId="77777777" w:rsidR="00366228" w:rsidRPr="00366228" w:rsidRDefault="00366228" w:rsidP="00366228">
            <w:pPr>
              <w:rPr>
                <w:rFonts w:asciiTheme="minorHAnsi" w:hAnsiTheme="minorHAnsi"/>
                <w:b/>
              </w:rPr>
            </w:pPr>
            <w:r w:rsidRPr="00366228">
              <w:rPr>
                <w:rFonts w:asciiTheme="minorHAnsi" w:hAnsiTheme="minorHAnsi"/>
                <w:b/>
              </w:rPr>
              <w:t>No change</w:t>
            </w:r>
          </w:p>
        </w:tc>
      </w:tr>
      <w:tr w:rsidR="00366228" w:rsidRPr="00366228" w14:paraId="2D508AED" w14:textId="77777777" w:rsidTr="00FB2C25">
        <w:tc>
          <w:tcPr>
            <w:tcW w:w="1748" w:type="dxa"/>
          </w:tcPr>
          <w:p w14:paraId="3DA9864A" w14:textId="77777777" w:rsidR="00366228" w:rsidRPr="00366228" w:rsidRDefault="00366228" w:rsidP="00366228">
            <w:pPr>
              <w:autoSpaceDE w:val="0"/>
              <w:autoSpaceDN w:val="0"/>
              <w:adjustRightInd w:val="0"/>
              <w:rPr>
                <w:rFonts w:cs="Calibri"/>
                <w:sz w:val="20"/>
                <w:szCs w:val="20"/>
              </w:rPr>
            </w:pPr>
            <w:r w:rsidRPr="00366228">
              <w:rPr>
                <w:rFonts w:cs="Calibri"/>
                <w:b/>
                <w:bCs/>
                <w:sz w:val="20"/>
                <w:szCs w:val="20"/>
              </w:rPr>
              <w:t xml:space="preserve">Local Nature Reserves </w:t>
            </w:r>
          </w:p>
          <w:p w14:paraId="2B91A697" w14:textId="77777777" w:rsidR="00366228" w:rsidRPr="00366228" w:rsidRDefault="00366228" w:rsidP="00366228">
            <w:pPr>
              <w:rPr>
                <w:rFonts w:asciiTheme="minorHAnsi" w:hAnsiTheme="minorHAnsi"/>
                <w:b/>
              </w:rPr>
            </w:pPr>
            <w:r w:rsidRPr="00366228">
              <w:rPr>
                <w:sz w:val="20"/>
                <w:szCs w:val="20"/>
              </w:rPr>
              <w:t xml:space="preserve">(3 Sites) </w:t>
            </w:r>
          </w:p>
        </w:tc>
        <w:tc>
          <w:tcPr>
            <w:tcW w:w="1248" w:type="dxa"/>
          </w:tcPr>
          <w:p w14:paraId="0DB0C34E"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6.63 </w:t>
            </w:r>
          </w:p>
          <w:p w14:paraId="51412FA6" w14:textId="77777777" w:rsidR="00366228" w:rsidRPr="00366228" w:rsidRDefault="00366228" w:rsidP="00366228">
            <w:pPr>
              <w:rPr>
                <w:rFonts w:asciiTheme="minorHAnsi" w:hAnsiTheme="minorHAnsi"/>
                <w:b/>
              </w:rPr>
            </w:pPr>
          </w:p>
        </w:tc>
        <w:tc>
          <w:tcPr>
            <w:tcW w:w="1248" w:type="dxa"/>
          </w:tcPr>
          <w:p w14:paraId="4CCDC281"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6.63 </w:t>
            </w:r>
          </w:p>
          <w:p w14:paraId="0CABA87B" w14:textId="77777777" w:rsidR="00366228" w:rsidRPr="00366228" w:rsidRDefault="00366228" w:rsidP="00366228">
            <w:pPr>
              <w:rPr>
                <w:rFonts w:asciiTheme="minorHAnsi" w:hAnsiTheme="minorHAnsi"/>
                <w:b/>
              </w:rPr>
            </w:pPr>
          </w:p>
        </w:tc>
        <w:tc>
          <w:tcPr>
            <w:tcW w:w="1248" w:type="dxa"/>
          </w:tcPr>
          <w:p w14:paraId="306B3374"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6.63</w:t>
            </w:r>
          </w:p>
        </w:tc>
        <w:tc>
          <w:tcPr>
            <w:tcW w:w="1049" w:type="dxa"/>
          </w:tcPr>
          <w:p w14:paraId="1BA1A888" w14:textId="77777777" w:rsidR="00366228" w:rsidRPr="00366228" w:rsidRDefault="00366228" w:rsidP="00366228">
            <w:pPr>
              <w:rPr>
                <w:rFonts w:asciiTheme="minorHAnsi" w:hAnsiTheme="minorHAnsi"/>
              </w:rPr>
            </w:pPr>
            <w:r w:rsidRPr="00366228">
              <w:rPr>
                <w:rFonts w:asciiTheme="minorHAnsi" w:hAnsiTheme="minorHAnsi"/>
              </w:rPr>
              <w:t>6.63</w:t>
            </w:r>
          </w:p>
        </w:tc>
        <w:tc>
          <w:tcPr>
            <w:tcW w:w="1229" w:type="dxa"/>
          </w:tcPr>
          <w:p w14:paraId="23CB3682" w14:textId="77777777" w:rsidR="00366228" w:rsidRPr="00366228" w:rsidRDefault="00366228" w:rsidP="00366228">
            <w:pPr>
              <w:rPr>
                <w:rFonts w:asciiTheme="minorHAnsi" w:hAnsiTheme="minorHAnsi"/>
              </w:rPr>
            </w:pPr>
            <w:r w:rsidRPr="00366228">
              <w:rPr>
                <w:rFonts w:asciiTheme="minorHAnsi" w:hAnsiTheme="minorHAnsi"/>
              </w:rPr>
              <w:t>6.63</w:t>
            </w:r>
          </w:p>
        </w:tc>
        <w:tc>
          <w:tcPr>
            <w:tcW w:w="1229" w:type="dxa"/>
          </w:tcPr>
          <w:p w14:paraId="45F6EF8B" w14:textId="77777777" w:rsidR="00366228" w:rsidRPr="00366228" w:rsidRDefault="00366228" w:rsidP="00366228">
            <w:pPr>
              <w:rPr>
                <w:rFonts w:asciiTheme="minorHAnsi" w:hAnsiTheme="minorHAnsi"/>
                <w:b/>
              </w:rPr>
            </w:pPr>
            <w:r w:rsidRPr="00366228">
              <w:rPr>
                <w:rFonts w:asciiTheme="minorHAnsi" w:hAnsiTheme="minorHAnsi"/>
                <w:b/>
              </w:rPr>
              <w:t>No change</w:t>
            </w:r>
          </w:p>
        </w:tc>
      </w:tr>
      <w:tr w:rsidR="00366228" w:rsidRPr="00366228" w14:paraId="1E362F65" w14:textId="77777777" w:rsidTr="00FB2C25">
        <w:tc>
          <w:tcPr>
            <w:tcW w:w="1748" w:type="dxa"/>
          </w:tcPr>
          <w:p w14:paraId="05EE815D" w14:textId="77777777" w:rsidR="00366228" w:rsidRPr="00366228" w:rsidRDefault="00366228" w:rsidP="00366228">
            <w:pPr>
              <w:autoSpaceDE w:val="0"/>
              <w:autoSpaceDN w:val="0"/>
              <w:adjustRightInd w:val="0"/>
              <w:rPr>
                <w:rFonts w:cs="Calibri"/>
                <w:sz w:val="20"/>
                <w:szCs w:val="20"/>
              </w:rPr>
            </w:pPr>
            <w:r w:rsidRPr="00366228">
              <w:rPr>
                <w:rFonts w:cs="Calibri"/>
                <w:b/>
                <w:bCs/>
                <w:sz w:val="20"/>
                <w:szCs w:val="20"/>
              </w:rPr>
              <w:t xml:space="preserve">Local Wildlife Sites </w:t>
            </w:r>
          </w:p>
          <w:p w14:paraId="29E58967" w14:textId="77777777" w:rsidR="00366228" w:rsidRPr="00366228" w:rsidRDefault="00366228" w:rsidP="00366228">
            <w:pPr>
              <w:rPr>
                <w:rFonts w:asciiTheme="minorHAnsi" w:hAnsiTheme="minorHAnsi"/>
                <w:b/>
              </w:rPr>
            </w:pPr>
            <w:r w:rsidRPr="00366228">
              <w:rPr>
                <w:sz w:val="20"/>
                <w:szCs w:val="20"/>
              </w:rPr>
              <w:t xml:space="preserve">(19 sites) </w:t>
            </w:r>
          </w:p>
        </w:tc>
        <w:tc>
          <w:tcPr>
            <w:tcW w:w="1248" w:type="dxa"/>
          </w:tcPr>
          <w:p w14:paraId="65D50C3B"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125.44 </w:t>
            </w:r>
          </w:p>
          <w:p w14:paraId="39432F24" w14:textId="77777777" w:rsidR="00366228" w:rsidRPr="00366228" w:rsidRDefault="00366228" w:rsidP="00366228">
            <w:pPr>
              <w:rPr>
                <w:rFonts w:asciiTheme="minorHAnsi" w:hAnsiTheme="minorHAnsi"/>
                <w:b/>
              </w:rPr>
            </w:pPr>
          </w:p>
        </w:tc>
        <w:tc>
          <w:tcPr>
            <w:tcW w:w="1248" w:type="dxa"/>
          </w:tcPr>
          <w:p w14:paraId="61744DA5"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125.44 </w:t>
            </w:r>
          </w:p>
          <w:p w14:paraId="45D39D6A" w14:textId="77777777" w:rsidR="00366228" w:rsidRPr="00366228" w:rsidRDefault="00366228" w:rsidP="00366228">
            <w:pPr>
              <w:rPr>
                <w:rFonts w:asciiTheme="minorHAnsi" w:hAnsiTheme="minorHAnsi"/>
                <w:b/>
              </w:rPr>
            </w:pPr>
          </w:p>
        </w:tc>
        <w:tc>
          <w:tcPr>
            <w:tcW w:w="1248" w:type="dxa"/>
          </w:tcPr>
          <w:p w14:paraId="624AC99E"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125.44</w:t>
            </w:r>
          </w:p>
        </w:tc>
        <w:tc>
          <w:tcPr>
            <w:tcW w:w="1049" w:type="dxa"/>
          </w:tcPr>
          <w:p w14:paraId="6A2591A1" w14:textId="77777777" w:rsidR="00366228" w:rsidRPr="00366228" w:rsidRDefault="00366228" w:rsidP="00366228">
            <w:pPr>
              <w:rPr>
                <w:rFonts w:asciiTheme="minorHAnsi" w:hAnsiTheme="minorHAnsi"/>
              </w:rPr>
            </w:pPr>
            <w:r w:rsidRPr="00366228">
              <w:rPr>
                <w:rFonts w:asciiTheme="minorHAnsi" w:hAnsiTheme="minorHAnsi"/>
              </w:rPr>
              <w:t>117.77</w:t>
            </w:r>
          </w:p>
        </w:tc>
        <w:tc>
          <w:tcPr>
            <w:tcW w:w="1229" w:type="dxa"/>
          </w:tcPr>
          <w:p w14:paraId="3E50C885" w14:textId="77777777" w:rsidR="00366228" w:rsidRPr="00366228" w:rsidRDefault="00366228" w:rsidP="00366228">
            <w:pPr>
              <w:rPr>
                <w:rFonts w:asciiTheme="minorHAnsi" w:hAnsiTheme="minorHAnsi"/>
              </w:rPr>
            </w:pPr>
            <w:r w:rsidRPr="00366228">
              <w:rPr>
                <w:rFonts w:asciiTheme="minorHAnsi" w:hAnsiTheme="minorHAnsi"/>
              </w:rPr>
              <w:t>117.77</w:t>
            </w:r>
          </w:p>
        </w:tc>
        <w:tc>
          <w:tcPr>
            <w:tcW w:w="1229" w:type="dxa"/>
          </w:tcPr>
          <w:p w14:paraId="3C2979E6" w14:textId="77777777" w:rsidR="00366228" w:rsidRPr="00366228" w:rsidRDefault="00366228" w:rsidP="00366228">
            <w:pPr>
              <w:rPr>
                <w:rFonts w:asciiTheme="minorHAnsi" w:hAnsiTheme="minorHAnsi"/>
                <w:b/>
              </w:rPr>
            </w:pPr>
            <w:r w:rsidRPr="00366228">
              <w:rPr>
                <w:rFonts w:asciiTheme="minorHAnsi" w:hAnsiTheme="minorHAnsi"/>
                <w:b/>
              </w:rPr>
              <w:t>No change</w:t>
            </w:r>
          </w:p>
        </w:tc>
      </w:tr>
      <w:tr w:rsidR="00366228" w:rsidRPr="00366228" w14:paraId="421C4C61" w14:textId="77777777" w:rsidTr="00FB2C25">
        <w:tc>
          <w:tcPr>
            <w:tcW w:w="1748" w:type="dxa"/>
          </w:tcPr>
          <w:p w14:paraId="1FC4EA12" w14:textId="77777777" w:rsidR="00366228" w:rsidRPr="00366228" w:rsidRDefault="00366228" w:rsidP="00366228">
            <w:pPr>
              <w:autoSpaceDE w:val="0"/>
              <w:autoSpaceDN w:val="0"/>
              <w:adjustRightInd w:val="0"/>
              <w:rPr>
                <w:rFonts w:asciiTheme="minorHAnsi" w:hAnsiTheme="minorHAnsi" w:cs="Calibri"/>
                <w:b/>
              </w:rPr>
            </w:pPr>
            <w:r w:rsidRPr="00366228">
              <w:rPr>
                <w:rFonts w:cs="Calibri"/>
                <w:b/>
                <w:bCs/>
                <w:sz w:val="20"/>
                <w:szCs w:val="20"/>
              </w:rPr>
              <w:t xml:space="preserve">Oxford City Wildlife Sites (OCWS) – (formerly known as Sites of Local Importance for Nature Conservation -(SLINCs)) </w:t>
            </w:r>
            <w:r w:rsidRPr="00366228">
              <w:rPr>
                <w:rFonts w:cs="Calibri"/>
                <w:sz w:val="20"/>
                <w:szCs w:val="20"/>
              </w:rPr>
              <w:t>(32 sites)</w:t>
            </w:r>
          </w:p>
        </w:tc>
        <w:tc>
          <w:tcPr>
            <w:tcW w:w="1248" w:type="dxa"/>
          </w:tcPr>
          <w:p w14:paraId="605466BD"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202.5 </w:t>
            </w:r>
          </w:p>
          <w:p w14:paraId="20F65553" w14:textId="77777777" w:rsidR="00366228" w:rsidRPr="00366228" w:rsidRDefault="00366228" w:rsidP="00366228">
            <w:pPr>
              <w:rPr>
                <w:rFonts w:asciiTheme="minorHAnsi" w:hAnsiTheme="minorHAnsi"/>
                <w:b/>
              </w:rPr>
            </w:pPr>
          </w:p>
        </w:tc>
        <w:tc>
          <w:tcPr>
            <w:tcW w:w="1248" w:type="dxa"/>
          </w:tcPr>
          <w:p w14:paraId="253423E0" w14:textId="77777777" w:rsidR="00366228" w:rsidRPr="00366228" w:rsidRDefault="00366228" w:rsidP="00366228">
            <w:pPr>
              <w:autoSpaceDE w:val="0"/>
              <w:autoSpaceDN w:val="0"/>
              <w:adjustRightInd w:val="0"/>
              <w:rPr>
                <w:rFonts w:cs="Calibri"/>
                <w:sz w:val="20"/>
                <w:szCs w:val="20"/>
              </w:rPr>
            </w:pPr>
            <w:r w:rsidRPr="00366228">
              <w:rPr>
                <w:rFonts w:cs="Calibri"/>
                <w:sz w:val="20"/>
                <w:szCs w:val="20"/>
              </w:rPr>
              <w:t xml:space="preserve">202.5 </w:t>
            </w:r>
          </w:p>
          <w:p w14:paraId="5C51103B" w14:textId="77777777" w:rsidR="00366228" w:rsidRPr="00366228" w:rsidRDefault="00366228" w:rsidP="00366228">
            <w:pPr>
              <w:rPr>
                <w:rFonts w:asciiTheme="minorHAnsi" w:hAnsiTheme="minorHAnsi"/>
                <w:b/>
              </w:rPr>
            </w:pPr>
          </w:p>
        </w:tc>
        <w:tc>
          <w:tcPr>
            <w:tcW w:w="1248" w:type="dxa"/>
          </w:tcPr>
          <w:p w14:paraId="2CE888B1" w14:textId="77777777" w:rsidR="00366228" w:rsidRPr="00366228" w:rsidRDefault="00366228" w:rsidP="00366228">
            <w:pPr>
              <w:autoSpaceDE w:val="0"/>
              <w:autoSpaceDN w:val="0"/>
              <w:adjustRightInd w:val="0"/>
              <w:rPr>
                <w:rFonts w:asciiTheme="minorHAnsi" w:hAnsiTheme="minorHAnsi" w:cs="Calibri"/>
                <w:b/>
              </w:rPr>
            </w:pPr>
            <w:r w:rsidRPr="00366228">
              <w:rPr>
                <w:rFonts w:cs="Calibri"/>
                <w:sz w:val="20"/>
                <w:szCs w:val="20"/>
              </w:rPr>
              <w:t>202.5</w:t>
            </w:r>
          </w:p>
        </w:tc>
        <w:tc>
          <w:tcPr>
            <w:tcW w:w="1049" w:type="dxa"/>
          </w:tcPr>
          <w:p w14:paraId="6FD0BF4C" w14:textId="77777777" w:rsidR="00366228" w:rsidRPr="00366228" w:rsidRDefault="00366228" w:rsidP="00366228">
            <w:pPr>
              <w:rPr>
                <w:rFonts w:asciiTheme="minorHAnsi" w:hAnsiTheme="minorHAnsi"/>
              </w:rPr>
            </w:pPr>
            <w:r w:rsidRPr="00366228">
              <w:rPr>
                <w:rFonts w:asciiTheme="minorHAnsi" w:hAnsiTheme="minorHAnsi"/>
              </w:rPr>
              <w:t>134.93</w:t>
            </w:r>
          </w:p>
        </w:tc>
        <w:tc>
          <w:tcPr>
            <w:tcW w:w="1229" w:type="dxa"/>
          </w:tcPr>
          <w:p w14:paraId="3647AE03" w14:textId="77777777" w:rsidR="00366228" w:rsidRPr="00366228" w:rsidRDefault="00366228" w:rsidP="00366228">
            <w:pPr>
              <w:rPr>
                <w:rFonts w:asciiTheme="minorHAnsi" w:hAnsiTheme="minorHAnsi"/>
                <w:b/>
              </w:rPr>
            </w:pPr>
            <w:r w:rsidRPr="00366228">
              <w:rPr>
                <w:rFonts w:asciiTheme="minorHAnsi" w:hAnsiTheme="minorHAnsi"/>
              </w:rPr>
              <w:t>134.93</w:t>
            </w:r>
          </w:p>
        </w:tc>
        <w:tc>
          <w:tcPr>
            <w:tcW w:w="1229" w:type="dxa"/>
          </w:tcPr>
          <w:p w14:paraId="76EB760A" w14:textId="77777777" w:rsidR="00366228" w:rsidRPr="00366228" w:rsidRDefault="00366228" w:rsidP="00366228">
            <w:pPr>
              <w:rPr>
                <w:rFonts w:asciiTheme="minorHAnsi" w:hAnsiTheme="minorHAnsi"/>
                <w:b/>
              </w:rPr>
            </w:pPr>
            <w:r w:rsidRPr="00366228">
              <w:rPr>
                <w:rFonts w:asciiTheme="minorHAnsi" w:hAnsiTheme="minorHAnsi"/>
                <w:b/>
              </w:rPr>
              <w:t>No change</w:t>
            </w:r>
          </w:p>
        </w:tc>
      </w:tr>
    </w:tbl>
    <w:p w14:paraId="52AAEAB2" w14:textId="4A2B6F41" w:rsidR="00366228" w:rsidRPr="00366228" w:rsidRDefault="00366228" w:rsidP="00366228">
      <w:pPr>
        <w:rPr>
          <w:sz w:val="20"/>
          <w:szCs w:val="20"/>
        </w:rPr>
      </w:pPr>
      <w:r w:rsidRPr="00366228">
        <w:rPr>
          <w:b/>
          <w:bCs/>
          <w:sz w:val="20"/>
          <w:szCs w:val="20"/>
        </w:rPr>
        <w:t xml:space="preserve">Table </w:t>
      </w:r>
      <w:r w:rsidR="009D4486">
        <w:rPr>
          <w:b/>
          <w:bCs/>
          <w:sz w:val="20"/>
          <w:szCs w:val="20"/>
        </w:rPr>
        <w:t>20</w:t>
      </w:r>
      <w:r w:rsidRPr="00366228">
        <w:rPr>
          <w:b/>
          <w:bCs/>
          <w:sz w:val="20"/>
          <w:szCs w:val="20"/>
        </w:rPr>
        <w:t xml:space="preserve">: </w:t>
      </w:r>
      <w:r w:rsidRPr="00366228">
        <w:rPr>
          <w:sz w:val="20"/>
          <w:szCs w:val="20"/>
        </w:rPr>
        <w:t>Area (ha) of sites designated for their environmental importance in Oxford (Natural England Data)</w:t>
      </w:r>
    </w:p>
    <w:p w14:paraId="01FA971E" w14:textId="77777777" w:rsidR="00366228" w:rsidRPr="00366228" w:rsidRDefault="00366228" w:rsidP="00366228">
      <w:pPr>
        <w:autoSpaceDE w:val="0"/>
        <w:autoSpaceDN w:val="0"/>
        <w:adjustRightInd w:val="0"/>
        <w:rPr>
          <w:rFonts w:cs="Calibri"/>
          <w:color w:val="FF0000"/>
          <w:highlight w:val="yellow"/>
        </w:rPr>
      </w:pPr>
    </w:p>
    <w:p w14:paraId="05841552" w14:textId="77777777" w:rsidR="00366228" w:rsidRPr="00366228" w:rsidRDefault="00366228" w:rsidP="00366228">
      <w:pPr>
        <w:autoSpaceDE w:val="0"/>
        <w:autoSpaceDN w:val="0"/>
        <w:adjustRightInd w:val="0"/>
        <w:rPr>
          <w:rFonts w:cs="Calibri"/>
          <w:szCs w:val="22"/>
          <w:highlight w:val="yellow"/>
        </w:rPr>
      </w:pPr>
    </w:p>
    <w:p w14:paraId="37329FD7" w14:textId="77777777" w:rsidR="00366228" w:rsidRPr="00366228" w:rsidRDefault="00366228" w:rsidP="00366228">
      <w:pPr>
        <w:rPr>
          <w:rFonts w:asciiTheme="minorHAnsi" w:hAnsiTheme="minorHAnsi"/>
          <w:b/>
          <w:color w:val="8496B0" w:themeColor="text2" w:themeTint="99"/>
          <w:highlight w:val="yellow"/>
        </w:rPr>
      </w:pPr>
      <w:r w:rsidRPr="00366228">
        <w:rPr>
          <w:rFonts w:eastAsia="Calibri" w:cs="Calibri"/>
          <w:noProof/>
          <w:color w:val="1F4E79" w:themeColor="accent1" w:themeShade="80"/>
          <w:sz w:val="8"/>
          <w:szCs w:val="22"/>
          <w:highlight w:val="yellow"/>
          <w:lang w:eastAsia="en-GB"/>
        </w:rPr>
        <mc:AlternateContent>
          <mc:Choice Requires="wps">
            <w:drawing>
              <wp:anchor distT="0" distB="0" distL="114300" distR="114300" simplePos="0" relativeHeight="251681792" behindDoc="1" locked="0" layoutInCell="1" allowOverlap="1" wp14:anchorId="7909A4AB" wp14:editId="65BC429A">
                <wp:simplePos x="0" y="0"/>
                <wp:positionH relativeFrom="margin">
                  <wp:align>left</wp:align>
                </wp:positionH>
                <wp:positionV relativeFrom="paragraph">
                  <wp:posOffset>132715</wp:posOffset>
                </wp:positionV>
                <wp:extent cx="5885180" cy="2122998"/>
                <wp:effectExtent l="0" t="0" r="1270" b="0"/>
                <wp:wrapNone/>
                <wp:docPr id="62" name="Rectangle 62"/>
                <wp:cNvGraphicFramePr/>
                <a:graphic xmlns:a="http://schemas.openxmlformats.org/drawingml/2006/main">
                  <a:graphicData uri="http://schemas.microsoft.com/office/word/2010/wordprocessingShape">
                    <wps:wsp>
                      <wps:cNvSpPr/>
                      <wps:spPr>
                        <a:xfrm>
                          <a:off x="0" y="0"/>
                          <a:ext cx="5885180" cy="2122998"/>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919EDF" id="Rectangle 62" o:spid="_x0000_s1026" style="position:absolute;margin-left:0;margin-top:10.45pt;width:463.4pt;height:167.1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" fillcolor="#c3d69b" stroked="f" strokeweight="2pt">
                <w10:wrap anchorx="margin"/>
              </v:rect>
            </w:pict>
          </mc:Fallback>
        </mc:AlternateContent>
      </w:r>
    </w:p>
    <w:p w14:paraId="2C2ADCA7" w14:textId="1BFD1BED" w:rsidR="00366228" w:rsidRPr="00366228" w:rsidRDefault="00366228" w:rsidP="002C7AB7">
      <w:pPr>
        <w:pStyle w:val="Heading2"/>
      </w:pPr>
      <w:bookmarkStart w:id="66" w:name="_Toc28082399"/>
      <w:bookmarkStart w:id="67" w:name="_Toc55376480"/>
      <w:r w:rsidRPr="00366228">
        <w:t>INDICATOR 2</w:t>
      </w:r>
      <w:r w:rsidR="006D5786">
        <w:t>6</w:t>
      </w:r>
      <w:r w:rsidRPr="00366228">
        <w:t>: NATURAL RESOURCE IMPACT ANALYSIS AND ON-SITE RENEWABLE ENERGY GENERATION</w:t>
      </w:r>
      <w:bookmarkEnd w:id="66"/>
      <w:bookmarkEnd w:id="67"/>
    </w:p>
    <w:p w14:paraId="035FD042" w14:textId="77777777" w:rsidR="00366228" w:rsidRPr="00366228" w:rsidRDefault="00366228" w:rsidP="00366228">
      <w:pPr>
        <w:autoSpaceDE w:val="0"/>
        <w:autoSpaceDN w:val="0"/>
        <w:adjustRightInd w:val="0"/>
        <w:rPr>
          <w:rFonts w:cs="Calibri"/>
          <w:color w:val="000000"/>
          <w:szCs w:val="22"/>
        </w:rPr>
      </w:pPr>
      <w:r w:rsidRPr="00366228">
        <w:rPr>
          <w:rFonts w:cs="Calibri"/>
          <w:b/>
          <w:bCs/>
          <w:color w:val="000000"/>
          <w:szCs w:val="22"/>
        </w:rPr>
        <w:t xml:space="preserve">Target: 100% of qualifying planning permissions granted to comply with NRIA requirements </w:t>
      </w:r>
    </w:p>
    <w:p w14:paraId="0DC5226F" w14:textId="77777777" w:rsidR="00366228" w:rsidRPr="00366228" w:rsidRDefault="00366228" w:rsidP="00366228">
      <w:pPr>
        <w:autoSpaceDE w:val="0"/>
        <w:autoSpaceDN w:val="0"/>
        <w:adjustRightInd w:val="0"/>
        <w:rPr>
          <w:rFonts w:cs="Calibri"/>
          <w:color w:val="000000"/>
          <w:szCs w:val="22"/>
        </w:rPr>
      </w:pPr>
      <w:r w:rsidRPr="00366228">
        <w:rPr>
          <w:rFonts w:cs="Calibri"/>
          <w:b/>
          <w:bCs/>
          <w:color w:val="000000"/>
          <w:szCs w:val="22"/>
        </w:rPr>
        <w:t xml:space="preserve">Minimum of 20% on-site renewable or low carbon energy from qualifying sites </w:t>
      </w:r>
    </w:p>
    <w:p w14:paraId="5EC6C77A" w14:textId="77777777" w:rsidR="00366228" w:rsidRPr="00366228" w:rsidRDefault="00366228" w:rsidP="00366228">
      <w:pPr>
        <w:autoSpaceDE w:val="0"/>
        <w:autoSpaceDN w:val="0"/>
        <w:adjustRightInd w:val="0"/>
        <w:rPr>
          <w:sz w:val="20"/>
          <w:szCs w:val="20"/>
        </w:rPr>
      </w:pPr>
      <w:r w:rsidRPr="00366228">
        <w:rPr>
          <w:sz w:val="20"/>
          <w:szCs w:val="20"/>
        </w:rPr>
        <w:t>(Oxford Core Strategy Policy CS9, Sites and Housing Plan Policy HP11, Saved Local Plan Policy CP18)</w:t>
      </w:r>
    </w:p>
    <w:p w14:paraId="0ADF7448" w14:textId="77777777" w:rsidR="00366228" w:rsidRPr="00366228" w:rsidRDefault="00366228" w:rsidP="00366228">
      <w:pPr>
        <w:autoSpaceDE w:val="0"/>
        <w:autoSpaceDN w:val="0"/>
        <w:adjustRightInd w:val="0"/>
        <w:rPr>
          <w:sz w:val="20"/>
          <w:szCs w:val="20"/>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37EF28AA" w14:textId="77777777" w:rsidTr="00FB2C25">
        <w:trPr>
          <w:trHeight w:val="218"/>
        </w:trPr>
        <w:tc>
          <w:tcPr>
            <w:tcW w:w="5420" w:type="dxa"/>
          </w:tcPr>
          <w:p w14:paraId="397CA348"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7D90D2AD"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45450C86" w14:textId="77777777" w:rsidTr="00FB2C25">
        <w:tc>
          <w:tcPr>
            <w:tcW w:w="5420" w:type="dxa"/>
            <w:vMerge w:val="restart"/>
          </w:tcPr>
          <w:p w14:paraId="6CF7D84C" w14:textId="77777777" w:rsidR="00366228" w:rsidRPr="00366228" w:rsidRDefault="00366228" w:rsidP="00366228">
            <w:pPr>
              <w:autoSpaceDE w:val="0"/>
              <w:autoSpaceDN w:val="0"/>
              <w:adjustRightInd w:val="0"/>
              <w:jc w:val="center"/>
              <w:rPr>
                <w:rFonts w:cs="Calibri"/>
                <w:b/>
                <w:color w:val="833C0B" w:themeColor="accent2" w:themeShade="80"/>
                <w:sz w:val="6"/>
                <w:szCs w:val="6"/>
              </w:rPr>
            </w:pPr>
          </w:p>
          <w:p w14:paraId="7B31D3F1" w14:textId="77777777" w:rsidR="00366228" w:rsidRPr="00366228" w:rsidRDefault="00366228" w:rsidP="00366228">
            <w:pPr>
              <w:autoSpaceDE w:val="0"/>
              <w:autoSpaceDN w:val="0"/>
              <w:adjustRightInd w:val="0"/>
              <w:jc w:val="center"/>
              <w:rPr>
                <w:rFonts w:cs="Calibri"/>
                <w:b/>
                <w:color w:val="833C0B" w:themeColor="accent2" w:themeShade="80"/>
                <w:szCs w:val="22"/>
              </w:rPr>
            </w:pPr>
            <w:r w:rsidRPr="00366228">
              <w:rPr>
                <w:b/>
                <w:noProof/>
                <w:color w:val="3F4F21"/>
                <w:sz w:val="32"/>
                <w:szCs w:val="32"/>
                <w:lang w:eastAsia="en-GB"/>
              </w:rPr>
              <w:drawing>
                <wp:inline distT="0" distB="0" distL="0" distR="0" wp14:anchorId="383C123E" wp14:editId="02540D1A">
                  <wp:extent cx="1388853" cy="418201"/>
                  <wp:effectExtent l="0" t="0" r="1905" b="1270"/>
                  <wp:docPr id="63" name="Picture 6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419CB9F7" w14:textId="77777777" w:rsidR="00366228" w:rsidRPr="00366228" w:rsidRDefault="00366228" w:rsidP="00366228">
            <w:pPr>
              <w:autoSpaceDE w:val="0"/>
              <w:autoSpaceDN w:val="0"/>
              <w:adjustRightInd w:val="0"/>
              <w:jc w:val="center"/>
              <w:rPr>
                <w:rFonts w:cs="Calibri"/>
                <w:b/>
                <w:color w:val="833C0B" w:themeColor="accent2" w:themeShade="80"/>
                <w:szCs w:val="22"/>
              </w:rPr>
            </w:pPr>
          </w:p>
          <w:p w14:paraId="3497047C" w14:textId="77777777" w:rsidR="00366228" w:rsidRPr="00366228" w:rsidRDefault="00366228" w:rsidP="00366228">
            <w:pPr>
              <w:autoSpaceDE w:val="0"/>
              <w:autoSpaceDN w:val="0"/>
              <w:adjustRightInd w:val="0"/>
              <w:jc w:val="center"/>
              <w:rPr>
                <w:rFonts w:cs="Calibri"/>
                <w:b/>
                <w:color w:val="833C0B" w:themeColor="accent2" w:themeShade="80"/>
                <w:sz w:val="14"/>
                <w:szCs w:val="22"/>
              </w:rPr>
            </w:pPr>
          </w:p>
        </w:tc>
        <w:tc>
          <w:tcPr>
            <w:tcW w:w="1101" w:type="dxa"/>
          </w:tcPr>
          <w:p w14:paraId="2093D507"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6260280F"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290938F0" wp14:editId="6D875B49">
                  <wp:extent cx="819150" cy="256182"/>
                  <wp:effectExtent l="0" t="0" r="0" b="0"/>
                  <wp:docPr id="64" name="Picture 6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DEDC256"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3741E041" w14:textId="77777777" w:rsidTr="00FB2C25">
        <w:tc>
          <w:tcPr>
            <w:tcW w:w="5420" w:type="dxa"/>
            <w:vMerge/>
          </w:tcPr>
          <w:p w14:paraId="04FE3BC3" w14:textId="77777777" w:rsidR="00366228" w:rsidRPr="00366228" w:rsidRDefault="00366228" w:rsidP="00366228">
            <w:pPr>
              <w:autoSpaceDE w:val="0"/>
              <w:autoSpaceDN w:val="0"/>
              <w:adjustRightInd w:val="0"/>
              <w:jc w:val="center"/>
              <w:rPr>
                <w:rFonts w:cs="Calibri"/>
                <w:b/>
                <w:color w:val="833C0B" w:themeColor="accent2" w:themeShade="80"/>
                <w:szCs w:val="22"/>
              </w:rPr>
            </w:pPr>
          </w:p>
        </w:tc>
        <w:tc>
          <w:tcPr>
            <w:tcW w:w="1101" w:type="dxa"/>
          </w:tcPr>
          <w:p w14:paraId="28475B78"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548CC3D7"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063FE76E" wp14:editId="7CC5EC3D">
                  <wp:extent cx="819150" cy="256182"/>
                  <wp:effectExtent l="0" t="0" r="0" b="0"/>
                  <wp:docPr id="65" name="Picture 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7544EC96" w14:textId="77777777" w:rsidR="00366228" w:rsidRPr="00366228" w:rsidRDefault="00366228" w:rsidP="00366228">
      <w:pPr>
        <w:autoSpaceDE w:val="0"/>
        <w:autoSpaceDN w:val="0"/>
        <w:adjustRightInd w:val="0"/>
        <w:rPr>
          <w:rFonts w:asciiTheme="minorHAnsi" w:hAnsiTheme="minorHAnsi" w:cs="Calibri"/>
          <w:color w:val="000000"/>
          <w:highlight w:val="yellow"/>
        </w:rPr>
      </w:pPr>
    </w:p>
    <w:p w14:paraId="592998A1" w14:textId="0C74D04F" w:rsid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Oxford City Council has a longstanding commitment to making Oxford more sustainable. This commitment can be realised by requiring sustainable design in planning policy. By requiring greater efficiency of resources and a proportion of energy from on-site renewable sources, we can mitigate the wider environmental effe</w:t>
      </w:r>
      <w:r w:rsidR="00715054">
        <w:rPr>
          <w:rFonts w:cs="Calibri"/>
          <w:color w:val="000000"/>
          <w:szCs w:val="22"/>
        </w:rPr>
        <w:t>cts of increasing urbanisation.</w:t>
      </w:r>
    </w:p>
    <w:p w14:paraId="5CD903D4" w14:textId="77777777" w:rsidR="00715054" w:rsidRDefault="00715054" w:rsidP="00715054">
      <w:pPr>
        <w:pStyle w:val="ListParagraph"/>
        <w:autoSpaceDE w:val="0"/>
        <w:autoSpaceDN w:val="0"/>
        <w:adjustRightInd w:val="0"/>
        <w:spacing w:line="276" w:lineRule="auto"/>
        <w:ind w:left="360"/>
        <w:jc w:val="both"/>
        <w:rPr>
          <w:rFonts w:cs="Calibri"/>
          <w:color w:val="000000"/>
          <w:szCs w:val="22"/>
        </w:rPr>
      </w:pPr>
    </w:p>
    <w:p w14:paraId="7FB0C3C5" w14:textId="77777777" w:rsid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Core Strategy Policy CS9 and Saved Local Plan Policy CP.18 require non-residential developments of 2,000m</w:t>
      </w:r>
      <w:r w:rsidRPr="00715054">
        <w:rPr>
          <w:rFonts w:cs="Calibri"/>
          <w:color w:val="000000"/>
          <w:szCs w:val="22"/>
          <w:vertAlign w:val="superscript"/>
        </w:rPr>
        <w:t>2</w:t>
      </w:r>
      <w:r w:rsidRPr="00715054">
        <w:rPr>
          <w:rFonts w:cs="Calibri"/>
          <w:color w:val="000000"/>
          <w:sz w:val="14"/>
          <w:szCs w:val="14"/>
        </w:rPr>
        <w:t xml:space="preserve"> </w:t>
      </w:r>
      <w:r w:rsidRPr="00715054">
        <w:rPr>
          <w:rFonts w:cs="Calibri"/>
          <w:color w:val="000000"/>
          <w:szCs w:val="22"/>
        </w:rPr>
        <w:t xml:space="preserve">or more to submit a Natural Resource Impact Assessment (NRIA). The NRIA assesses a range of factors including energy efficient design, renewable energy </w:t>
      </w:r>
      <w:r w:rsidRPr="00715054">
        <w:rPr>
          <w:rFonts w:cs="Calibri"/>
          <w:color w:val="000000"/>
          <w:szCs w:val="22"/>
        </w:rPr>
        <w:lastRenderedPageBreak/>
        <w:t xml:space="preserve">generation, use of materials and water management, as set out in the NRIA SPD. Qualifying developments are required to meet 20% of their energy needs on site through renewable and low carbon technologies.  City Council is unlikely to approve a development where an NRIA checklist score of at least 6 out of 11 is not achieved, including at least the minimum standard in each section. </w:t>
      </w:r>
    </w:p>
    <w:p w14:paraId="07AD883B" w14:textId="77777777" w:rsidR="00715054" w:rsidRPr="00715054" w:rsidRDefault="00715054" w:rsidP="00715054">
      <w:pPr>
        <w:pStyle w:val="ListParagraph"/>
        <w:rPr>
          <w:rFonts w:cs="Calibri"/>
          <w:color w:val="000000"/>
          <w:szCs w:val="22"/>
        </w:rPr>
      </w:pPr>
    </w:p>
    <w:p w14:paraId="52E14DA8" w14:textId="3B5359EC" w:rsidR="00366228" w:rsidRP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The requirement to undertake NRIAs for residential developments of 10+ dwellings was removed when Part L of the Building Regulations was updated to require improved energy efficiency standards in all residential developments. Instead, Policy HP11 of the Sites and Housing Plan requires all applications for new residential or student accommodation development to include an energy statement explaining how energy efficiencies have been incorporated. Policy HP11 also requires developments of 10+ dwellings, 20+ student rooms or more than 500m</w:t>
      </w:r>
      <w:r w:rsidRPr="00715054">
        <w:rPr>
          <w:rFonts w:cs="Calibri"/>
          <w:color w:val="000000"/>
          <w:szCs w:val="22"/>
          <w:vertAlign w:val="superscript"/>
        </w:rPr>
        <w:t>2</w:t>
      </w:r>
      <w:r w:rsidRPr="00715054">
        <w:rPr>
          <w:rFonts w:cs="Calibri"/>
          <w:color w:val="000000"/>
          <w:szCs w:val="22"/>
        </w:rPr>
        <w:t xml:space="preserve"> of student accommodation to meet at least 20% of their energy needs from on-site renewable or low carbon technologies.</w:t>
      </w:r>
      <w:r w:rsidRPr="00715054">
        <w:rPr>
          <w:rFonts w:cs="Calibri"/>
          <w:color w:val="000000"/>
          <w:szCs w:val="22"/>
          <w:highlight w:val="yellow"/>
        </w:rPr>
        <w:t xml:space="preserve"> </w:t>
      </w:r>
    </w:p>
    <w:p w14:paraId="286D100E" w14:textId="77777777" w:rsidR="00366228" w:rsidRPr="00366228" w:rsidRDefault="00366228" w:rsidP="00366228">
      <w:pPr>
        <w:rPr>
          <w:rFonts w:asciiTheme="minorHAnsi" w:hAnsiTheme="minorHAnsi"/>
          <w:highlight w:val="yellow"/>
        </w:rPr>
      </w:pPr>
    </w:p>
    <w:tbl>
      <w:tblPr>
        <w:tblStyle w:val="TableGrid26"/>
        <w:tblW w:w="0" w:type="auto"/>
        <w:tblLook w:val="04A0" w:firstRow="1" w:lastRow="0" w:firstColumn="1" w:lastColumn="0" w:noHBand="0" w:noVBand="1"/>
      </w:tblPr>
      <w:tblGrid>
        <w:gridCol w:w="2248"/>
        <w:gridCol w:w="2372"/>
        <w:gridCol w:w="2187"/>
        <w:gridCol w:w="2209"/>
      </w:tblGrid>
      <w:tr w:rsidR="00366228" w:rsidRPr="00366228" w14:paraId="634D7822" w14:textId="77777777" w:rsidTr="00FB2C25">
        <w:trPr>
          <w:tblHeader/>
        </w:trPr>
        <w:tc>
          <w:tcPr>
            <w:tcW w:w="2248" w:type="dxa"/>
            <w:shd w:val="clear" w:color="auto" w:fill="DBDBDB" w:themeFill="accent3" w:themeFillTint="66"/>
          </w:tcPr>
          <w:p w14:paraId="7B0DC3BF" w14:textId="77777777" w:rsidR="00366228" w:rsidRPr="00366228" w:rsidRDefault="00366228" w:rsidP="00366228">
            <w:pPr>
              <w:rPr>
                <w:rFonts w:asciiTheme="minorHAnsi" w:hAnsiTheme="minorHAnsi"/>
                <w:b/>
                <w:szCs w:val="22"/>
              </w:rPr>
            </w:pPr>
            <w:r w:rsidRPr="00366228">
              <w:rPr>
                <w:rFonts w:asciiTheme="minorHAnsi" w:hAnsiTheme="minorHAnsi"/>
                <w:b/>
                <w:szCs w:val="22"/>
              </w:rPr>
              <w:t xml:space="preserve"> </w:t>
            </w:r>
          </w:p>
        </w:tc>
        <w:tc>
          <w:tcPr>
            <w:tcW w:w="2372" w:type="dxa"/>
            <w:shd w:val="clear" w:color="auto" w:fill="DBDBDB" w:themeFill="accent3" w:themeFillTint="66"/>
          </w:tcPr>
          <w:p w14:paraId="5A1B6E58" w14:textId="77777777" w:rsidR="00366228" w:rsidRPr="00366228" w:rsidRDefault="00366228" w:rsidP="00366228">
            <w:pPr>
              <w:rPr>
                <w:rFonts w:asciiTheme="minorHAnsi" w:hAnsiTheme="minorHAnsi"/>
                <w:b/>
                <w:szCs w:val="22"/>
              </w:rPr>
            </w:pPr>
            <w:r w:rsidRPr="00366228">
              <w:rPr>
                <w:rFonts w:asciiTheme="minorHAnsi" w:hAnsiTheme="minorHAnsi"/>
                <w:b/>
                <w:szCs w:val="22"/>
              </w:rPr>
              <w:t>Development</w:t>
            </w:r>
          </w:p>
        </w:tc>
        <w:tc>
          <w:tcPr>
            <w:tcW w:w="2187" w:type="dxa"/>
            <w:shd w:val="clear" w:color="auto" w:fill="DBDBDB" w:themeFill="accent3" w:themeFillTint="66"/>
          </w:tcPr>
          <w:p w14:paraId="69651ED3" w14:textId="77777777" w:rsidR="00366228" w:rsidRPr="00366228" w:rsidRDefault="00366228" w:rsidP="00366228">
            <w:pPr>
              <w:rPr>
                <w:rFonts w:asciiTheme="minorHAnsi" w:hAnsiTheme="minorHAnsi"/>
                <w:b/>
                <w:szCs w:val="22"/>
              </w:rPr>
            </w:pPr>
            <w:r w:rsidRPr="00366228">
              <w:rPr>
                <w:rFonts w:asciiTheme="minorHAnsi" w:hAnsiTheme="minorHAnsi"/>
                <w:b/>
                <w:szCs w:val="22"/>
              </w:rPr>
              <w:t>NRIA Checklist Score</w:t>
            </w:r>
          </w:p>
        </w:tc>
        <w:tc>
          <w:tcPr>
            <w:tcW w:w="2209" w:type="dxa"/>
            <w:shd w:val="clear" w:color="auto" w:fill="DBDBDB" w:themeFill="accent3" w:themeFillTint="66"/>
          </w:tcPr>
          <w:p w14:paraId="675C8454" w14:textId="77777777" w:rsidR="00366228" w:rsidRPr="00366228" w:rsidRDefault="00366228" w:rsidP="00366228">
            <w:pPr>
              <w:rPr>
                <w:rFonts w:asciiTheme="minorHAnsi" w:hAnsiTheme="minorHAnsi"/>
                <w:b/>
                <w:szCs w:val="22"/>
              </w:rPr>
            </w:pPr>
            <w:r w:rsidRPr="00366228">
              <w:rPr>
                <w:rFonts w:asciiTheme="minorHAnsi" w:hAnsiTheme="minorHAnsi"/>
                <w:b/>
                <w:szCs w:val="22"/>
              </w:rPr>
              <w:t xml:space="preserve">Proposed On-Site Renewable Energy Generation </w:t>
            </w:r>
          </w:p>
        </w:tc>
      </w:tr>
      <w:tr w:rsidR="00366228" w:rsidRPr="00366228" w14:paraId="5498EE0F" w14:textId="77777777" w:rsidTr="00FB2C25">
        <w:tc>
          <w:tcPr>
            <w:tcW w:w="2248" w:type="dxa"/>
          </w:tcPr>
          <w:p w14:paraId="2E06A697" w14:textId="77777777" w:rsidR="00366228" w:rsidRPr="00366228" w:rsidRDefault="00366228" w:rsidP="00366228">
            <w:pPr>
              <w:rPr>
                <w:rFonts w:asciiTheme="minorHAnsi" w:hAnsiTheme="minorHAnsi" w:cstheme="minorHAnsi"/>
              </w:rPr>
            </w:pPr>
            <w:r w:rsidRPr="00366228">
              <w:rPr>
                <w:rFonts w:asciiTheme="minorHAnsi" w:hAnsiTheme="minorHAnsi" w:cstheme="minorHAnsi"/>
              </w:rPr>
              <w:t xml:space="preserve">19/01821/FUL – </w:t>
            </w:r>
          </w:p>
          <w:p w14:paraId="5031BA75" w14:textId="77777777" w:rsidR="00366228" w:rsidRPr="00366228" w:rsidRDefault="00366228" w:rsidP="00366228">
            <w:pPr>
              <w:rPr>
                <w:rFonts w:asciiTheme="minorHAnsi" w:hAnsiTheme="minorHAnsi" w:cstheme="minorHAnsi"/>
              </w:rPr>
            </w:pPr>
            <w:r w:rsidRPr="00366228">
              <w:rPr>
                <w:rFonts w:asciiTheme="minorHAnsi" w:hAnsiTheme="minorHAnsi" w:cstheme="minorHAnsi"/>
                <w:sz w:val="23"/>
                <w:szCs w:val="23"/>
                <w:shd w:val="clear" w:color="auto" w:fill="FFFFFF"/>
              </w:rPr>
              <w:t xml:space="preserve">159-161 </w:t>
            </w:r>
            <w:proofErr w:type="spellStart"/>
            <w:r w:rsidRPr="00366228">
              <w:rPr>
                <w:rFonts w:asciiTheme="minorHAnsi" w:hAnsiTheme="minorHAnsi" w:cstheme="minorHAnsi"/>
                <w:sz w:val="23"/>
                <w:szCs w:val="23"/>
                <w:shd w:val="clear" w:color="auto" w:fill="FFFFFF"/>
              </w:rPr>
              <w:t>Cowley</w:t>
            </w:r>
            <w:proofErr w:type="spellEnd"/>
            <w:r w:rsidRPr="00366228">
              <w:rPr>
                <w:rFonts w:asciiTheme="minorHAnsi" w:hAnsiTheme="minorHAnsi" w:cstheme="minorHAnsi"/>
                <w:sz w:val="23"/>
                <w:szCs w:val="23"/>
                <w:shd w:val="clear" w:color="auto" w:fill="FFFFFF"/>
              </w:rPr>
              <w:t xml:space="preserve"> Road Oxford OX4 1UT</w:t>
            </w:r>
          </w:p>
        </w:tc>
        <w:tc>
          <w:tcPr>
            <w:tcW w:w="2372" w:type="dxa"/>
          </w:tcPr>
          <w:p w14:paraId="1ECAFEE9" w14:textId="77777777" w:rsidR="00366228" w:rsidRPr="00366228" w:rsidRDefault="00366228" w:rsidP="00366228">
            <w:pPr>
              <w:rPr>
                <w:rFonts w:asciiTheme="minorHAnsi" w:hAnsiTheme="minorHAnsi" w:cstheme="minorHAnsi"/>
                <w:szCs w:val="22"/>
                <w:lang w:val="en"/>
              </w:rPr>
            </w:pPr>
            <w:r w:rsidRPr="00366228">
              <w:rPr>
                <w:rFonts w:asciiTheme="minorHAnsi" w:hAnsiTheme="minorHAnsi" w:cstheme="minorHAnsi"/>
                <w:sz w:val="23"/>
                <w:szCs w:val="23"/>
                <w:shd w:val="clear" w:color="auto" w:fill="FFFFFF"/>
              </w:rPr>
              <w:t>Reconfiguration of existing ground floor and part first floor retail unit (Tesco store to remain in situ) with extensions and alterations to existing building to provide 137 units of purpose-built, managed student accommodation with associated management suite and communal facilities at upper levels.</w:t>
            </w:r>
          </w:p>
        </w:tc>
        <w:tc>
          <w:tcPr>
            <w:tcW w:w="2187" w:type="dxa"/>
          </w:tcPr>
          <w:p w14:paraId="6CA1F367"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7/11</w:t>
            </w:r>
          </w:p>
        </w:tc>
        <w:tc>
          <w:tcPr>
            <w:tcW w:w="2209" w:type="dxa"/>
          </w:tcPr>
          <w:p w14:paraId="1C03B08E"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30% (solar panels, heat pumps)</w:t>
            </w:r>
          </w:p>
        </w:tc>
      </w:tr>
      <w:tr w:rsidR="00366228" w:rsidRPr="00366228" w14:paraId="484FE2DB" w14:textId="77777777" w:rsidTr="00FB2C25">
        <w:tc>
          <w:tcPr>
            <w:tcW w:w="2248" w:type="dxa"/>
          </w:tcPr>
          <w:p w14:paraId="09F19151" w14:textId="77777777" w:rsidR="00366228" w:rsidRPr="00366228" w:rsidRDefault="00366228" w:rsidP="00366228">
            <w:pPr>
              <w:rPr>
                <w:rFonts w:asciiTheme="minorHAnsi" w:hAnsiTheme="minorHAnsi" w:cstheme="minorHAnsi"/>
              </w:rPr>
            </w:pPr>
            <w:r w:rsidRPr="00366228">
              <w:rPr>
                <w:rFonts w:asciiTheme="minorHAnsi" w:hAnsiTheme="minorHAnsi" w:cstheme="minorHAnsi"/>
              </w:rPr>
              <w:t xml:space="preserve">18/03384/FUL – </w:t>
            </w:r>
          </w:p>
          <w:p w14:paraId="13607811" w14:textId="77777777" w:rsidR="00366228" w:rsidRPr="00366228" w:rsidRDefault="00366228" w:rsidP="00366228">
            <w:pPr>
              <w:rPr>
                <w:rFonts w:asciiTheme="minorHAnsi" w:hAnsiTheme="minorHAnsi" w:cstheme="minorHAnsi"/>
              </w:rPr>
            </w:pPr>
            <w:r w:rsidRPr="00366228">
              <w:rPr>
                <w:rFonts w:asciiTheme="minorHAnsi" w:hAnsiTheme="minorHAnsi" w:cstheme="minorHAnsi"/>
                <w:sz w:val="23"/>
                <w:szCs w:val="23"/>
                <w:shd w:val="clear" w:color="auto" w:fill="FFFFFF"/>
              </w:rPr>
              <w:t xml:space="preserve">15-17 </w:t>
            </w:r>
            <w:proofErr w:type="spellStart"/>
            <w:r w:rsidRPr="00366228">
              <w:rPr>
                <w:rFonts w:asciiTheme="minorHAnsi" w:hAnsiTheme="minorHAnsi" w:cstheme="minorHAnsi"/>
                <w:sz w:val="23"/>
                <w:szCs w:val="23"/>
                <w:shd w:val="clear" w:color="auto" w:fill="FFFFFF"/>
              </w:rPr>
              <w:t>Elsfield</w:t>
            </w:r>
            <w:proofErr w:type="spellEnd"/>
            <w:r w:rsidRPr="00366228">
              <w:rPr>
                <w:rFonts w:asciiTheme="minorHAnsi" w:hAnsiTheme="minorHAnsi" w:cstheme="minorHAnsi"/>
                <w:sz w:val="23"/>
                <w:szCs w:val="23"/>
                <w:shd w:val="clear" w:color="auto" w:fill="FFFFFF"/>
              </w:rPr>
              <w:t xml:space="preserve"> Hall </w:t>
            </w:r>
            <w:proofErr w:type="spellStart"/>
            <w:r w:rsidRPr="00366228">
              <w:rPr>
                <w:rFonts w:asciiTheme="minorHAnsi" w:hAnsiTheme="minorHAnsi" w:cstheme="minorHAnsi"/>
                <w:sz w:val="23"/>
                <w:szCs w:val="23"/>
                <w:shd w:val="clear" w:color="auto" w:fill="FFFFFF"/>
              </w:rPr>
              <w:t>Elsfield</w:t>
            </w:r>
            <w:proofErr w:type="spellEnd"/>
            <w:r w:rsidRPr="00366228">
              <w:rPr>
                <w:rFonts w:asciiTheme="minorHAnsi" w:hAnsiTheme="minorHAnsi" w:cstheme="minorHAnsi"/>
                <w:sz w:val="23"/>
                <w:szCs w:val="23"/>
                <w:shd w:val="clear" w:color="auto" w:fill="FFFFFF"/>
              </w:rPr>
              <w:t xml:space="preserve"> Way Oxford OX2 8EP</w:t>
            </w:r>
          </w:p>
        </w:tc>
        <w:tc>
          <w:tcPr>
            <w:tcW w:w="2372" w:type="dxa"/>
          </w:tcPr>
          <w:p w14:paraId="76EADB05" w14:textId="77777777" w:rsidR="00366228" w:rsidRPr="00366228" w:rsidRDefault="00366228" w:rsidP="00366228">
            <w:pPr>
              <w:rPr>
                <w:rFonts w:asciiTheme="minorHAnsi" w:hAnsiTheme="minorHAnsi" w:cstheme="minorHAnsi"/>
                <w:szCs w:val="22"/>
                <w:lang w:val="en"/>
              </w:rPr>
            </w:pPr>
            <w:r w:rsidRPr="00366228">
              <w:rPr>
                <w:rFonts w:asciiTheme="minorHAnsi" w:hAnsiTheme="minorHAnsi" w:cstheme="minorHAnsi"/>
                <w:sz w:val="23"/>
                <w:szCs w:val="23"/>
                <w:shd w:val="clear" w:color="auto" w:fill="FFFFFF"/>
              </w:rPr>
              <w:t xml:space="preserve">Demolition and relocation of the existing Cadet Hut (D2 Use Class) and the redevelopment of the Site to include erection of a 3 storey apartment block providing 26no. </w:t>
            </w:r>
            <w:proofErr w:type="gramStart"/>
            <w:r w:rsidRPr="00366228">
              <w:rPr>
                <w:rFonts w:asciiTheme="minorHAnsi" w:hAnsiTheme="minorHAnsi" w:cstheme="minorHAnsi"/>
                <w:sz w:val="23"/>
                <w:szCs w:val="23"/>
                <w:shd w:val="clear" w:color="auto" w:fill="FFFFFF"/>
              </w:rPr>
              <w:t>residential</w:t>
            </w:r>
            <w:proofErr w:type="gramEnd"/>
            <w:r w:rsidRPr="00366228">
              <w:rPr>
                <w:rFonts w:asciiTheme="minorHAnsi" w:hAnsiTheme="minorHAnsi" w:cstheme="minorHAnsi"/>
                <w:sz w:val="23"/>
                <w:szCs w:val="23"/>
                <w:shd w:val="clear" w:color="auto" w:fill="FFFFFF"/>
              </w:rPr>
              <w:t xml:space="preserve"> flats (C3 Use Class) comprising 9no. 1-bed and 17no. 2-bed apartments with associated access, </w:t>
            </w:r>
            <w:r w:rsidRPr="00366228">
              <w:rPr>
                <w:rFonts w:asciiTheme="minorHAnsi" w:hAnsiTheme="minorHAnsi" w:cstheme="minorHAnsi"/>
                <w:sz w:val="23"/>
                <w:szCs w:val="23"/>
                <w:shd w:val="clear" w:color="auto" w:fill="FFFFFF"/>
              </w:rPr>
              <w:lastRenderedPageBreak/>
              <w:t>parking and landscape arrangements</w:t>
            </w:r>
          </w:p>
        </w:tc>
        <w:tc>
          <w:tcPr>
            <w:tcW w:w="2187" w:type="dxa"/>
          </w:tcPr>
          <w:p w14:paraId="2AE14D86"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lastRenderedPageBreak/>
              <w:t>Not submitted</w:t>
            </w:r>
          </w:p>
        </w:tc>
        <w:tc>
          <w:tcPr>
            <w:tcW w:w="2209" w:type="dxa"/>
          </w:tcPr>
          <w:p w14:paraId="2067C727"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 xml:space="preserve">20% (solar PV panels, </w:t>
            </w:r>
            <w:r w:rsidRPr="00366228">
              <w:t>High efficiency combination gas boilers in dwellings with time and temperature zone controls and smart thermostats)</w:t>
            </w:r>
          </w:p>
        </w:tc>
      </w:tr>
      <w:tr w:rsidR="00366228" w:rsidRPr="00366228" w14:paraId="53297182" w14:textId="77777777" w:rsidTr="00FB2C25">
        <w:tc>
          <w:tcPr>
            <w:tcW w:w="2248" w:type="dxa"/>
          </w:tcPr>
          <w:p w14:paraId="3BBED489" w14:textId="77777777" w:rsidR="00366228" w:rsidRPr="00366228" w:rsidRDefault="00366228" w:rsidP="00366228">
            <w:pPr>
              <w:rPr>
                <w:rFonts w:asciiTheme="minorHAnsi" w:hAnsiTheme="minorHAnsi" w:cstheme="minorHAnsi"/>
              </w:rPr>
            </w:pPr>
            <w:r w:rsidRPr="00366228">
              <w:rPr>
                <w:rFonts w:asciiTheme="minorHAnsi" w:hAnsiTheme="minorHAnsi" w:cstheme="minorHAnsi"/>
              </w:rPr>
              <w:lastRenderedPageBreak/>
              <w:t xml:space="preserve">18/03287/FUL - </w:t>
            </w:r>
            <w:r w:rsidRPr="00366228">
              <w:rPr>
                <w:rFonts w:asciiTheme="minorHAnsi" w:hAnsiTheme="minorHAnsi" w:cstheme="minorHAnsi"/>
                <w:sz w:val="23"/>
                <w:szCs w:val="23"/>
                <w:shd w:val="clear" w:color="auto" w:fill="FFFFFF"/>
              </w:rPr>
              <w:t xml:space="preserve">Former </w:t>
            </w:r>
            <w:proofErr w:type="spellStart"/>
            <w:r w:rsidRPr="00366228">
              <w:rPr>
                <w:rFonts w:asciiTheme="minorHAnsi" w:hAnsiTheme="minorHAnsi" w:cstheme="minorHAnsi"/>
                <w:sz w:val="23"/>
                <w:szCs w:val="23"/>
                <w:shd w:val="clear" w:color="auto" w:fill="FFFFFF"/>
              </w:rPr>
              <w:t>Murco</w:t>
            </w:r>
            <w:proofErr w:type="spellEnd"/>
            <w:r w:rsidRPr="00366228">
              <w:rPr>
                <w:rFonts w:asciiTheme="minorHAnsi" w:hAnsiTheme="minorHAnsi" w:cstheme="minorHAnsi"/>
                <w:sz w:val="23"/>
                <w:szCs w:val="23"/>
                <w:shd w:val="clear" w:color="auto" w:fill="FFFFFF"/>
              </w:rPr>
              <w:t xml:space="preserve"> Service Station Between Towns Road Oxford Oxfordshire OX4 3LZ</w:t>
            </w:r>
          </w:p>
        </w:tc>
        <w:tc>
          <w:tcPr>
            <w:tcW w:w="2372" w:type="dxa"/>
          </w:tcPr>
          <w:p w14:paraId="22EC519B" w14:textId="77777777" w:rsidR="00366228" w:rsidRPr="00366228" w:rsidRDefault="00366228" w:rsidP="00366228">
            <w:pPr>
              <w:rPr>
                <w:rFonts w:asciiTheme="minorHAnsi" w:hAnsiTheme="minorHAnsi" w:cstheme="minorHAnsi"/>
                <w:szCs w:val="22"/>
                <w:lang w:val="en"/>
              </w:rPr>
            </w:pPr>
            <w:r w:rsidRPr="00366228">
              <w:rPr>
                <w:rFonts w:asciiTheme="minorHAnsi" w:hAnsiTheme="minorHAnsi" w:cstheme="minorHAnsi"/>
                <w:sz w:val="23"/>
                <w:szCs w:val="23"/>
                <w:shd w:val="clear" w:color="auto" w:fill="FFFFFF"/>
              </w:rPr>
              <w:t>Demolition of existing structures and the erection of a part 3, 4 and 5 storey apartment block comprising 35 residential flats (Use Class C3) and 3 x 3 storey townhouses (Use Class C3) with associated access, parking and landscape arrangements.</w:t>
            </w:r>
          </w:p>
        </w:tc>
        <w:tc>
          <w:tcPr>
            <w:tcW w:w="2187" w:type="dxa"/>
          </w:tcPr>
          <w:p w14:paraId="5F0365DF"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Not submitted</w:t>
            </w:r>
          </w:p>
        </w:tc>
        <w:tc>
          <w:tcPr>
            <w:tcW w:w="2209" w:type="dxa"/>
          </w:tcPr>
          <w:p w14:paraId="20680F8E"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20% (solar PV panels, energy efficient lighting, high efficient heating)</w:t>
            </w:r>
          </w:p>
        </w:tc>
      </w:tr>
      <w:tr w:rsidR="00366228" w:rsidRPr="00366228" w14:paraId="1713E947" w14:textId="77777777" w:rsidTr="00FB2C25">
        <w:tc>
          <w:tcPr>
            <w:tcW w:w="2248" w:type="dxa"/>
          </w:tcPr>
          <w:p w14:paraId="77F46788" w14:textId="77777777" w:rsidR="00366228" w:rsidRPr="00366228" w:rsidRDefault="00366228" w:rsidP="00366228">
            <w:pPr>
              <w:rPr>
                <w:rFonts w:asciiTheme="minorHAnsi" w:hAnsiTheme="minorHAnsi" w:cstheme="minorHAnsi"/>
              </w:rPr>
            </w:pPr>
            <w:r w:rsidRPr="00366228">
              <w:rPr>
                <w:rFonts w:asciiTheme="minorHAnsi" w:hAnsiTheme="minorHAnsi" w:cstheme="minorHAnsi"/>
              </w:rPr>
              <w:t xml:space="preserve">18/02982/FUL - </w:t>
            </w:r>
            <w:r w:rsidRPr="00366228">
              <w:rPr>
                <w:rFonts w:asciiTheme="minorHAnsi" w:hAnsiTheme="minorHAnsi" w:cstheme="minorHAnsi"/>
                <w:sz w:val="23"/>
                <w:szCs w:val="23"/>
                <w:shd w:val="clear" w:color="auto" w:fill="FFFFFF"/>
              </w:rPr>
              <w:t>The Old Power Station 17 Russell Street Oxford Oxfordshire OX2 0AR</w:t>
            </w:r>
          </w:p>
        </w:tc>
        <w:tc>
          <w:tcPr>
            <w:tcW w:w="2372" w:type="dxa"/>
          </w:tcPr>
          <w:p w14:paraId="7634CE67"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 w:val="23"/>
                <w:szCs w:val="23"/>
                <w:shd w:val="clear" w:color="auto" w:fill="FFFFFF"/>
              </w:rPr>
              <w:t xml:space="preserve">The conversion, redevelopment and extension of </w:t>
            </w:r>
            <w:proofErr w:type="spellStart"/>
            <w:r w:rsidRPr="00366228">
              <w:rPr>
                <w:rFonts w:asciiTheme="minorHAnsi" w:hAnsiTheme="minorHAnsi" w:cstheme="minorHAnsi"/>
                <w:sz w:val="23"/>
                <w:szCs w:val="23"/>
                <w:shd w:val="clear" w:color="auto" w:fill="FFFFFF"/>
              </w:rPr>
              <w:t>Osney</w:t>
            </w:r>
            <w:proofErr w:type="spellEnd"/>
            <w:r w:rsidRPr="00366228">
              <w:rPr>
                <w:rFonts w:asciiTheme="minorHAnsi" w:hAnsiTheme="minorHAnsi" w:cstheme="minorHAnsi"/>
                <w:sz w:val="23"/>
                <w:szCs w:val="23"/>
                <w:shd w:val="clear" w:color="auto" w:fill="FFFFFF"/>
              </w:rPr>
              <w:t xml:space="preserve"> Power Station to a Centre of Executive Education to be run by Said Business School.</w:t>
            </w:r>
          </w:p>
        </w:tc>
        <w:tc>
          <w:tcPr>
            <w:tcW w:w="2187" w:type="dxa"/>
          </w:tcPr>
          <w:p w14:paraId="62DF4B50"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Not submitted</w:t>
            </w:r>
          </w:p>
        </w:tc>
        <w:tc>
          <w:tcPr>
            <w:tcW w:w="2209" w:type="dxa"/>
          </w:tcPr>
          <w:p w14:paraId="2B592CAE" w14:textId="77777777" w:rsidR="00366228" w:rsidRPr="00366228" w:rsidRDefault="00366228" w:rsidP="00366228">
            <w:pPr>
              <w:rPr>
                <w:rFonts w:asciiTheme="minorHAnsi" w:hAnsiTheme="minorHAnsi" w:cstheme="minorHAnsi"/>
                <w:szCs w:val="22"/>
              </w:rPr>
            </w:pPr>
            <w:r w:rsidRPr="00366228">
              <w:rPr>
                <w:rFonts w:asciiTheme="minorHAnsi" w:hAnsiTheme="minorHAnsi" w:cstheme="minorHAnsi"/>
                <w:szCs w:val="22"/>
              </w:rPr>
              <w:t>20% (Air source heat pump, solar PV)</w:t>
            </w:r>
          </w:p>
        </w:tc>
      </w:tr>
    </w:tbl>
    <w:p w14:paraId="71E90901" w14:textId="6B70EE4F" w:rsidR="00366228" w:rsidRPr="00366228" w:rsidRDefault="00366228" w:rsidP="00366228">
      <w:pPr>
        <w:rPr>
          <w:rFonts w:asciiTheme="minorHAnsi" w:hAnsiTheme="minorHAnsi"/>
          <w:szCs w:val="22"/>
        </w:rPr>
      </w:pPr>
      <w:r w:rsidRPr="00366228">
        <w:rPr>
          <w:rFonts w:asciiTheme="minorHAnsi" w:hAnsiTheme="minorHAnsi"/>
          <w:b/>
          <w:szCs w:val="22"/>
        </w:rPr>
        <w:t xml:space="preserve">Table </w:t>
      </w:r>
      <w:r w:rsidR="009D4486">
        <w:rPr>
          <w:rFonts w:asciiTheme="minorHAnsi" w:hAnsiTheme="minorHAnsi"/>
          <w:b/>
          <w:szCs w:val="22"/>
        </w:rPr>
        <w:t>21</w:t>
      </w:r>
      <w:r w:rsidRPr="00366228">
        <w:rPr>
          <w:rFonts w:asciiTheme="minorHAnsi" w:hAnsiTheme="minorHAnsi"/>
          <w:b/>
          <w:szCs w:val="22"/>
        </w:rPr>
        <w:t>:</w:t>
      </w:r>
      <w:r w:rsidRPr="00366228">
        <w:rPr>
          <w:rFonts w:asciiTheme="minorHAnsi" w:hAnsiTheme="minorHAnsi"/>
          <w:szCs w:val="22"/>
        </w:rPr>
        <w:t xml:space="preserve"> Qualifying developments compliance with NRIA requirements (permissions) 2019/20 </w:t>
      </w:r>
    </w:p>
    <w:p w14:paraId="140B5EC1" w14:textId="77777777" w:rsidR="00366228" w:rsidRPr="00366228" w:rsidRDefault="00366228" w:rsidP="00366228">
      <w:pPr>
        <w:rPr>
          <w:rFonts w:asciiTheme="minorHAnsi" w:hAnsiTheme="minorHAnsi"/>
          <w:highlight w:val="yellow"/>
        </w:rPr>
      </w:pPr>
    </w:p>
    <w:p w14:paraId="133EE177" w14:textId="77777777" w:rsidR="00366228" w:rsidRPr="00366228" w:rsidRDefault="00366228" w:rsidP="00366228">
      <w:pPr>
        <w:rPr>
          <w:rFonts w:asciiTheme="minorHAnsi" w:hAnsiTheme="minorHAnsi"/>
          <w:highlight w:val="yellow"/>
        </w:rPr>
      </w:pPr>
    </w:p>
    <w:bookmarkStart w:id="68" w:name="_Toc28082400"/>
    <w:bookmarkStart w:id="69" w:name="_Toc55376481"/>
    <w:p w14:paraId="6E5C536A" w14:textId="7422414C" w:rsidR="00366228" w:rsidRPr="00366228" w:rsidRDefault="00366228" w:rsidP="002C7AB7">
      <w:pPr>
        <w:pStyle w:val="Heading2"/>
      </w:pPr>
      <w:r w:rsidRPr="00366228">
        <w:rPr>
          <w:rFonts w:eastAsia="Calibri" w:cs="Calibri"/>
          <w:noProof/>
          <w:color w:val="1F4E79" w:themeColor="accent1" w:themeShade="80"/>
          <w:sz w:val="8"/>
          <w:szCs w:val="22"/>
        </w:rPr>
        <mc:AlternateContent>
          <mc:Choice Requires="wps">
            <w:drawing>
              <wp:anchor distT="0" distB="0" distL="114300" distR="114300" simplePos="0" relativeHeight="251687936" behindDoc="1" locked="0" layoutInCell="1" allowOverlap="1" wp14:anchorId="38CAC7F7" wp14:editId="5004E682">
                <wp:simplePos x="0" y="0"/>
                <wp:positionH relativeFrom="column">
                  <wp:posOffset>-53340</wp:posOffset>
                </wp:positionH>
                <wp:positionV relativeFrom="paragraph">
                  <wp:posOffset>-13970</wp:posOffset>
                </wp:positionV>
                <wp:extent cx="5885180" cy="1654810"/>
                <wp:effectExtent l="0" t="0" r="1270" b="2540"/>
                <wp:wrapNone/>
                <wp:docPr id="68" name="Rectangle 68"/>
                <wp:cNvGraphicFramePr/>
                <a:graphic xmlns:a="http://schemas.openxmlformats.org/drawingml/2006/main">
                  <a:graphicData uri="http://schemas.microsoft.com/office/word/2010/wordprocessingShape">
                    <wps:wsp>
                      <wps:cNvSpPr/>
                      <wps:spPr>
                        <a:xfrm>
                          <a:off x="0" y="0"/>
                          <a:ext cx="5885180" cy="165481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7B5707" id="Rectangle 68" o:spid="_x0000_s1026" style="position:absolute;margin-left:-4.2pt;margin-top:-1.1pt;width:463.4pt;height:130.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" fillcolor="#c3d69b" stroked="f" strokeweight="2pt"/>
            </w:pict>
          </mc:Fallback>
        </mc:AlternateContent>
      </w:r>
      <w:r w:rsidRPr="00366228">
        <w:t>INDICATOR 27: DEVELOPMENT IN THE GREEN BELT</w:t>
      </w:r>
      <w:bookmarkEnd w:id="68"/>
      <w:bookmarkEnd w:id="69"/>
    </w:p>
    <w:p w14:paraId="66F90AC2" w14:textId="77777777" w:rsidR="00366228" w:rsidRPr="00366228" w:rsidRDefault="00366228" w:rsidP="00366228">
      <w:pPr>
        <w:rPr>
          <w:sz w:val="18"/>
          <w:szCs w:val="20"/>
        </w:rPr>
      </w:pPr>
      <w:r w:rsidRPr="00366228">
        <w:rPr>
          <w:b/>
          <w:bCs/>
          <w:sz w:val="20"/>
          <w:szCs w:val="22"/>
        </w:rPr>
        <w:t xml:space="preserve">Target: No inappropriate development in the Green Belt unless specifically allocated in Oxford’s Local Plan </w:t>
      </w:r>
      <w:r w:rsidRPr="00366228">
        <w:rPr>
          <w:sz w:val="18"/>
          <w:szCs w:val="20"/>
        </w:rPr>
        <w:t>(Oxford Core Strategy Policy CS4)</w:t>
      </w:r>
    </w:p>
    <w:p w14:paraId="7B1E9B0D" w14:textId="77777777" w:rsidR="00366228" w:rsidRPr="00366228" w:rsidRDefault="00366228" w:rsidP="00366228">
      <w:pPr>
        <w:rPr>
          <w:sz w:val="18"/>
          <w:szCs w:val="20"/>
        </w:rPr>
      </w:pPr>
      <w:r w:rsidRPr="00366228">
        <w:rPr>
          <w:rFonts w:asciiTheme="minorHAnsi" w:eastAsia="Calibri" w:hAnsiTheme="minorHAnsi" w:cs="Calibri"/>
          <w:noProof/>
          <w:color w:val="1F4E79" w:themeColor="accent1" w:themeShade="80"/>
          <w:sz w:val="8"/>
          <w:szCs w:val="22"/>
          <w:lang w:eastAsia="en-GB"/>
        </w:rPr>
        <w:t xml:space="preserve"> </w:t>
      </w: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66658DA7" w14:textId="77777777" w:rsidTr="00FB2C25">
        <w:trPr>
          <w:trHeight w:val="218"/>
        </w:trPr>
        <w:tc>
          <w:tcPr>
            <w:tcW w:w="5420" w:type="dxa"/>
          </w:tcPr>
          <w:p w14:paraId="602F351C"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0E1568E3"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0C04D7FF" w14:textId="77777777" w:rsidTr="00FB2C25">
        <w:tc>
          <w:tcPr>
            <w:tcW w:w="5420" w:type="dxa"/>
            <w:vMerge w:val="restart"/>
          </w:tcPr>
          <w:p w14:paraId="60F81A8E" w14:textId="77777777" w:rsidR="00366228" w:rsidRPr="00366228" w:rsidRDefault="00366228" w:rsidP="00366228">
            <w:pPr>
              <w:autoSpaceDE w:val="0"/>
              <w:autoSpaceDN w:val="0"/>
              <w:adjustRightInd w:val="0"/>
              <w:jc w:val="center"/>
              <w:rPr>
                <w:rFonts w:cs="Calibri"/>
                <w:b/>
                <w:color w:val="833C0B" w:themeColor="accent2" w:themeShade="80"/>
                <w:sz w:val="6"/>
                <w:szCs w:val="6"/>
              </w:rPr>
            </w:pPr>
          </w:p>
          <w:p w14:paraId="291FA017" w14:textId="77777777" w:rsidR="00366228" w:rsidRPr="00366228" w:rsidRDefault="00366228" w:rsidP="00366228">
            <w:pPr>
              <w:autoSpaceDE w:val="0"/>
              <w:autoSpaceDN w:val="0"/>
              <w:adjustRightInd w:val="0"/>
              <w:jc w:val="center"/>
              <w:rPr>
                <w:rFonts w:cs="Calibri"/>
                <w:b/>
                <w:color w:val="833C0B" w:themeColor="accent2" w:themeShade="80"/>
                <w:szCs w:val="22"/>
              </w:rPr>
            </w:pPr>
            <w:r w:rsidRPr="00366228">
              <w:rPr>
                <w:b/>
                <w:noProof/>
                <w:color w:val="3F4F21"/>
                <w:sz w:val="32"/>
                <w:szCs w:val="32"/>
                <w:lang w:eastAsia="en-GB"/>
              </w:rPr>
              <w:drawing>
                <wp:inline distT="0" distB="0" distL="0" distR="0" wp14:anchorId="245DE6AF" wp14:editId="670BD6ED">
                  <wp:extent cx="1388853" cy="418201"/>
                  <wp:effectExtent l="0" t="0" r="1905" b="1270"/>
                  <wp:docPr id="69" name="Picture 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3D4D586A" w14:textId="77777777" w:rsidR="00366228" w:rsidRPr="00366228" w:rsidRDefault="00366228" w:rsidP="00366228">
            <w:pPr>
              <w:autoSpaceDE w:val="0"/>
              <w:autoSpaceDN w:val="0"/>
              <w:adjustRightInd w:val="0"/>
              <w:jc w:val="center"/>
              <w:rPr>
                <w:rFonts w:cs="Calibri"/>
                <w:b/>
                <w:color w:val="833C0B" w:themeColor="accent2" w:themeShade="80"/>
                <w:szCs w:val="22"/>
              </w:rPr>
            </w:pPr>
          </w:p>
          <w:p w14:paraId="5B45ADFA" w14:textId="77777777" w:rsidR="00366228" w:rsidRPr="00366228" w:rsidRDefault="00366228" w:rsidP="00366228">
            <w:pPr>
              <w:autoSpaceDE w:val="0"/>
              <w:autoSpaceDN w:val="0"/>
              <w:adjustRightInd w:val="0"/>
              <w:jc w:val="center"/>
              <w:rPr>
                <w:rFonts w:cs="Calibri"/>
                <w:b/>
                <w:color w:val="833C0B" w:themeColor="accent2" w:themeShade="80"/>
                <w:sz w:val="14"/>
                <w:szCs w:val="22"/>
              </w:rPr>
            </w:pPr>
          </w:p>
        </w:tc>
        <w:tc>
          <w:tcPr>
            <w:tcW w:w="1101" w:type="dxa"/>
          </w:tcPr>
          <w:p w14:paraId="1B303700"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23BAB30C"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3CD99183" wp14:editId="4C4129CC">
                  <wp:extent cx="819150" cy="256182"/>
                  <wp:effectExtent l="0" t="0" r="0" b="0"/>
                  <wp:docPr id="71" name="Picture 7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4C73A81A"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0824FBA9" w14:textId="77777777" w:rsidTr="00FB2C25">
        <w:tc>
          <w:tcPr>
            <w:tcW w:w="5420" w:type="dxa"/>
            <w:vMerge/>
          </w:tcPr>
          <w:p w14:paraId="30DF105A" w14:textId="77777777" w:rsidR="00366228" w:rsidRPr="00366228" w:rsidRDefault="00366228" w:rsidP="00366228">
            <w:pPr>
              <w:autoSpaceDE w:val="0"/>
              <w:autoSpaceDN w:val="0"/>
              <w:adjustRightInd w:val="0"/>
              <w:jc w:val="center"/>
              <w:rPr>
                <w:rFonts w:cs="Calibri"/>
                <w:b/>
                <w:color w:val="833C0B" w:themeColor="accent2" w:themeShade="80"/>
                <w:szCs w:val="22"/>
              </w:rPr>
            </w:pPr>
          </w:p>
        </w:tc>
        <w:tc>
          <w:tcPr>
            <w:tcW w:w="1101" w:type="dxa"/>
          </w:tcPr>
          <w:p w14:paraId="788327CE"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5A9B053E"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5D25DFFA" wp14:editId="7AED5FEE">
                  <wp:extent cx="819150" cy="256182"/>
                  <wp:effectExtent l="0" t="0" r="0" b="0"/>
                  <wp:docPr id="74" name="Picture 7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0DD73799" w14:textId="77777777" w:rsidR="00366228" w:rsidRPr="00366228" w:rsidRDefault="00366228" w:rsidP="00366228">
      <w:pPr>
        <w:rPr>
          <w:rFonts w:asciiTheme="minorHAnsi" w:hAnsiTheme="minorHAnsi"/>
          <w:highlight w:val="yellow"/>
        </w:rPr>
      </w:pPr>
    </w:p>
    <w:p w14:paraId="147C9AB6" w14:textId="69E751C5" w:rsidR="00366228" w:rsidRDefault="00366228" w:rsidP="00715054">
      <w:pPr>
        <w:pStyle w:val="ListParagraph"/>
        <w:numPr>
          <w:ilvl w:val="1"/>
          <w:numId w:val="54"/>
        </w:numPr>
        <w:autoSpaceDE w:val="0"/>
        <w:autoSpaceDN w:val="0"/>
        <w:adjustRightInd w:val="0"/>
        <w:spacing w:after="255" w:line="276" w:lineRule="auto"/>
        <w:jc w:val="both"/>
        <w:rPr>
          <w:rFonts w:cs="Calibri"/>
          <w:szCs w:val="22"/>
        </w:rPr>
      </w:pPr>
      <w:r w:rsidRPr="00715054">
        <w:rPr>
          <w:rFonts w:cs="Calibri"/>
          <w:szCs w:val="22"/>
        </w:rPr>
        <w:t xml:space="preserve">Green Belt is a policy designation that aims to prevent urban sprawl by keeping land surrounding urban areas open and undeveloped. Green Belt boundaries should only be altered in exceptional circumstances, through the preparation or review of the Local Plan. </w:t>
      </w:r>
    </w:p>
    <w:p w14:paraId="2784CD79" w14:textId="77777777" w:rsidR="00715054" w:rsidRPr="00715054" w:rsidRDefault="00715054" w:rsidP="00715054">
      <w:pPr>
        <w:pStyle w:val="ListParagraph"/>
        <w:autoSpaceDE w:val="0"/>
        <w:autoSpaceDN w:val="0"/>
        <w:adjustRightInd w:val="0"/>
        <w:spacing w:after="255" w:line="276" w:lineRule="auto"/>
        <w:ind w:left="360"/>
        <w:jc w:val="both"/>
        <w:rPr>
          <w:rFonts w:cs="Calibri"/>
          <w:szCs w:val="22"/>
        </w:rPr>
      </w:pPr>
    </w:p>
    <w:p w14:paraId="0B47FF74" w14:textId="43E5050A" w:rsidR="00366228"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Table 2</w:t>
      </w:r>
      <w:r w:rsidR="00B966AA">
        <w:rPr>
          <w:rFonts w:cs="Calibri"/>
          <w:szCs w:val="22"/>
        </w:rPr>
        <w:t>2</w:t>
      </w:r>
      <w:r w:rsidRPr="00715054">
        <w:rPr>
          <w:rFonts w:cs="Calibri"/>
          <w:szCs w:val="22"/>
        </w:rPr>
        <w:t xml:space="preserve"> provides details of planning permissions granted for development in the Green Belt within the city boundary during the monitoring year. All applications were considered against Green Belt policies set out in the National Planning Policy Framework and Core Strategy.   No inappropriate development was permitted during 2019/20.</w:t>
      </w:r>
    </w:p>
    <w:p w14:paraId="62D163E7" w14:textId="77777777" w:rsidR="00E03C61" w:rsidRPr="00366228" w:rsidRDefault="00E03C61" w:rsidP="00366228">
      <w:pPr>
        <w:autoSpaceDE w:val="0"/>
        <w:autoSpaceDN w:val="0"/>
        <w:adjustRightInd w:val="0"/>
        <w:spacing w:line="276" w:lineRule="auto"/>
        <w:ind w:left="567" w:hanging="567"/>
        <w:jc w:val="both"/>
        <w:rPr>
          <w:rFonts w:cs="Calibri"/>
          <w:szCs w:val="22"/>
        </w:rPr>
      </w:pPr>
    </w:p>
    <w:p w14:paraId="641FB59E" w14:textId="77777777" w:rsidR="00366228" w:rsidRPr="00366228" w:rsidRDefault="00366228" w:rsidP="00366228">
      <w:pPr>
        <w:autoSpaceDE w:val="0"/>
        <w:autoSpaceDN w:val="0"/>
        <w:adjustRightInd w:val="0"/>
        <w:rPr>
          <w:rFonts w:cs="Calibri"/>
          <w:color w:val="FF0000"/>
          <w:szCs w:val="22"/>
          <w:highlight w:val="yellow"/>
        </w:rPr>
      </w:pPr>
    </w:p>
    <w:tbl>
      <w:tblPr>
        <w:tblStyle w:val="TableGrid26"/>
        <w:tblW w:w="0" w:type="auto"/>
        <w:tblLook w:val="04A0" w:firstRow="1" w:lastRow="0" w:firstColumn="1" w:lastColumn="0" w:noHBand="0" w:noVBand="1"/>
      </w:tblPr>
      <w:tblGrid>
        <w:gridCol w:w="2310"/>
        <w:gridCol w:w="2310"/>
        <w:gridCol w:w="2311"/>
        <w:gridCol w:w="2311"/>
      </w:tblGrid>
      <w:tr w:rsidR="00366228" w:rsidRPr="00366228" w14:paraId="23B77306" w14:textId="77777777" w:rsidTr="00FB2C25">
        <w:trPr>
          <w:tblHeader/>
        </w:trPr>
        <w:tc>
          <w:tcPr>
            <w:tcW w:w="2310" w:type="dxa"/>
            <w:shd w:val="clear" w:color="auto" w:fill="DBDBDB" w:themeFill="accent3" w:themeFillTint="66"/>
          </w:tcPr>
          <w:p w14:paraId="2F875C3F" w14:textId="77777777" w:rsidR="00366228" w:rsidRPr="00366228" w:rsidRDefault="00366228" w:rsidP="00366228">
            <w:pPr>
              <w:autoSpaceDE w:val="0"/>
              <w:autoSpaceDN w:val="0"/>
              <w:adjustRightInd w:val="0"/>
              <w:rPr>
                <w:rFonts w:cs="Calibri"/>
                <w:b/>
                <w:color w:val="000000"/>
                <w:szCs w:val="22"/>
              </w:rPr>
            </w:pPr>
            <w:r w:rsidRPr="00366228">
              <w:rPr>
                <w:rFonts w:cs="Calibri"/>
                <w:b/>
                <w:color w:val="000000"/>
                <w:szCs w:val="22"/>
              </w:rPr>
              <w:t>Location</w:t>
            </w:r>
          </w:p>
        </w:tc>
        <w:tc>
          <w:tcPr>
            <w:tcW w:w="2310" w:type="dxa"/>
            <w:shd w:val="clear" w:color="auto" w:fill="DBDBDB" w:themeFill="accent3" w:themeFillTint="66"/>
          </w:tcPr>
          <w:p w14:paraId="76EA9B4D" w14:textId="77777777" w:rsidR="00366228" w:rsidRPr="00366228" w:rsidRDefault="00366228" w:rsidP="00366228">
            <w:pPr>
              <w:autoSpaceDE w:val="0"/>
              <w:autoSpaceDN w:val="0"/>
              <w:adjustRightInd w:val="0"/>
              <w:rPr>
                <w:rFonts w:cs="Calibri"/>
                <w:b/>
                <w:color w:val="000000"/>
                <w:szCs w:val="22"/>
              </w:rPr>
            </w:pPr>
            <w:r w:rsidRPr="00366228">
              <w:rPr>
                <w:rFonts w:cs="Calibri"/>
                <w:b/>
                <w:color w:val="000000"/>
                <w:szCs w:val="22"/>
              </w:rPr>
              <w:t>Application reference</w:t>
            </w:r>
          </w:p>
        </w:tc>
        <w:tc>
          <w:tcPr>
            <w:tcW w:w="2311" w:type="dxa"/>
            <w:shd w:val="clear" w:color="auto" w:fill="DBDBDB" w:themeFill="accent3" w:themeFillTint="66"/>
          </w:tcPr>
          <w:p w14:paraId="2154BE94" w14:textId="77777777" w:rsidR="00366228" w:rsidRPr="00366228" w:rsidRDefault="00366228" w:rsidP="00366228">
            <w:pPr>
              <w:autoSpaceDE w:val="0"/>
              <w:autoSpaceDN w:val="0"/>
              <w:adjustRightInd w:val="0"/>
              <w:rPr>
                <w:rFonts w:cs="Calibri"/>
                <w:b/>
                <w:color w:val="000000"/>
                <w:szCs w:val="22"/>
              </w:rPr>
            </w:pPr>
            <w:r w:rsidRPr="00366228">
              <w:rPr>
                <w:rFonts w:cs="Calibri"/>
                <w:b/>
                <w:color w:val="000000"/>
                <w:szCs w:val="22"/>
              </w:rPr>
              <w:t>Development</w:t>
            </w:r>
          </w:p>
        </w:tc>
        <w:tc>
          <w:tcPr>
            <w:tcW w:w="2311" w:type="dxa"/>
            <w:shd w:val="clear" w:color="auto" w:fill="DBDBDB" w:themeFill="accent3" w:themeFillTint="66"/>
          </w:tcPr>
          <w:p w14:paraId="4B1FF2EE" w14:textId="77777777" w:rsidR="00366228" w:rsidRPr="00366228" w:rsidRDefault="00366228" w:rsidP="00366228">
            <w:pPr>
              <w:autoSpaceDE w:val="0"/>
              <w:autoSpaceDN w:val="0"/>
              <w:adjustRightInd w:val="0"/>
              <w:rPr>
                <w:rFonts w:cs="Calibri"/>
                <w:b/>
                <w:color w:val="000000"/>
                <w:szCs w:val="22"/>
              </w:rPr>
            </w:pPr>
            <w:r w:rsidRPr="00366228">
              <w:rPr>
                <w:rFonts w:cs="Calibri"/>
                <w:b/>
                <w:color w:val="000000"/>
                <w:szCs w:val="22"/>
              </w:rPr>
              <w:t>Reason for Approval</w:t>
            </w:r>
          </w:p>
        </w:tc>
      </w:tr>
      <w:tr w:rsidR="00366228" w:rsidRPr="00366228" w14:paraId="57618AE0" w14:textId="77777777" w:rsidTr="00FB2C25">
        <w:tc>
          <w:tcPr>
            <w:tcW w:w="2310" w:type="dxa"/>
          </w:tcPr>
          <w:p w14:paraId="4FC4697F" w14:textId="77777777" w:rsidR="00366228" w:rsidRPr="00366228" w:rsidRDefault="00366228" w:rsidP="00366228">
            <w:pPr>
              <w:autoSpaceDE w:val="0"/>
              <w:autoSpaceDN w:val="0"/>
              <w:adjustRightInd w:val="0"/>
              <w:rPr>
                <w:rFonts w:asciiTheme="minorHAnsi" w:hAnsiTheme="minorHAnsi" w:cstheme="minorHAnsi"/>
                <w:color w:val="333333"/>
                <w:szCs w:val="23"/>
                <w:shd w:val="clear" w:color="auto" w:fill="FFFFFF"/>
              </w:rPr>
            </w:pPr>
            <w:r w:rsidRPr="00366228">
              <w:rPr>
                <w:rFonts w:asciiTheme="minorHAnsi" w:hAnsiTheme="minorHAnsi" w:cstheme="minorHAnsi"/>
                <w:color w:val="333333"/>
                <w:szCs w:val="23"/>
                <w:shd w:val="clear" w:color="auto" w:fill="FFFFFF"/>
              </w:rPr>
              <w:t xml:space="preserve">The Trout Inn </w:t>
            </w:r>
          </w:p>
          <w:p w14:paraId="3D100F71"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 xml:space="preserve">195 </w:t>
            </w:r>
            <w:proofErr w:type="spellStart"/>
            <w:r w:rsidRPr="00366228">
              <w:rPr>
                <w:rFonts w:asciiTheme="minorHAnsi" w:hAnsiTheme="minorHAnsi" w:cstheme="minorHAnsi"/>
                <w:color w:val="333333"/>
                <w:szCs w:val="23"/>
                <w:shd w:val="clear" w:color="auto" w:fill="FFFFFF"/>
              </w:rPr>
              <w:t>Godstow</w:t>
            </w:r>
            <w:proofErr w:type="spellEnd"/>
            <w:r w:rsidRPr="00366228">
              <w:rPr>
                <w:rFonts w:asciiTheme="minorHAnsi" w:hAnsiTheme="minorHAnsi" w:cstheme="minorHAnsi"/>
                <w:color w:val="333333"/>
                <w:szCs w:val="23"/>
                <w:shd w:val="clear" w:color="auto" w:fill="FFFFFF"/>
              </w:rPr>
              <w:t xml:space="preserve"> Road Oxford Oxfordshire OX2 8PN</w:t>
            </w:r>
            <w:r w:rsidRPr="00366228">
              <w:rPr>
                <w:rFonts w:asciiTheme="minorHAnsi" w:hAnsiTheme="minorHAnsi" w:cstheme="minorHAnsi"/>
                <w:color w:val="000000"/>
                <w:szCs w:val="22"/>
                <w:highlight w:val="yellow"/>
              </w:rPr>
              <w:t xml:space="preserve"> </w:t>
            </w:r>
          </w:p>
        </w:tc>
        <w:tc>
          <w:tcPr>
            <w:tcW w:w="2310" w:type="dxa"/>
          </w:tcPr>
          <w:p w14:paraId="2C2D47E1"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19/02636/FUL</w:t>
            </w:r>
          </w:p>
        </w:tc>
        <w:tc>
          <w:tcPr>
            <w:tcW w:w="2311" w:type="dxa"/>
          </w:tcPr>
          <w:p w14:paraId="602B56CE" w14:textId="77777777" w:rsidR="00366228" w:rsidRPr="00366228" w:rsidRDefault="00366228" w:rsidP="00366228">
            <w:pPr>
              <w:spacing w:after="240"/>
              <w:rPr>
                <w:rFonts w:asciiTheme="minorHAnsi" w:hAnsiTheme="minorHAnsi" w:cstheme="minorHAnsi"/>
                <w:color w:val="333333"/>
                <w:szCs w:val="23"/>
              </w:rPr>
            </w:pPr>
            <w:r w:rsidRPr="00366228">
              <w:rPr>
                <w:rFonts w:asciiTheme="minorHAnsi" w:hAnsiTheme="minorHAnsi" w:cstheme="minorHAnsi"/>
                <w:color w:val="333333"/>
                <w:szCs w:val="23"/>
              </w:rPr>
              <w:t>Various landscaping, signage alteration and external works, repair work to existing timber gate and posts to entrance of the bridge, repainting of all existing windows and doors and new external lighting.</w:t>
            </w:r>
          </w:p>
          <w:p w14:paraId="79AE1564" w14:textId="77777777" w:rsidR="00366228" w:rsidRPr="00366228" w:rsidRDefault="00366228" w:rsidP="00366228">
            <w:pPr>
              <w:autoSpaceDE w:val="0"/>
              <w:autoSpaceDN w:val="0"/>
              <w:adjustRightInd w:val="0"/>
              <w:rPr>
                <w:rFonts w:asciiTheme="minorHAnsi" w:hAnsiTheme="minorHAnsi" w:cstheme="minorHAnsi"/>
                <w:color w:val="333333"/>
                <w:szCs w:val="22"/>
                <w:highlight w:val="yellow"/>
              </w:rPr>
            </w:pPr>
          </w:p>
        </w:tc>
        <w:tc>
          <w:tcPr>
            <w:tcW w:w="2311" w:type="dxa"/>
          </w:tcPr>
          <w:p w14:paraId="2677A77F" w14:textId="77777777" w:rsidR="00366228" w:rsidRPr="00366228" w:rsidRDefault="00366228" w:rsidP="00366228">
            <w:pPr>
              <w:autoSpaceDE w:val="0"/>
              <w:autoSpaceDN w:val="0"/>
              <w:adjustRightInd w:val="0"/>
              <w:rPr>
                <w:rFonts w:cs="Calibri"/>
                <w:color w:val="000000"/>
                <w:szCs w:val="22"/>
                <w:highlight w:val="yellow"/>
              </w:rPr>
            </w:pPr>
            <w:r w:rsidRPr="00366228">
              <w:t>The proposals would be acceptable in terms of its impact on the green belt as they would constitute alterations to an existing building, which is acceptable in terms of paragraph 145 of the NPPF.</w:t>
            </w:r>
            <w:r w:rsidRPr="00366228">
              <w:rPr>
                <w:rFonts w:cs="Calibri"/>
                <w:color w:val="000000"/>
                <w:szCs w:val="22"/>
                <w:highlight w:val="yellow"/>
              </w:rPr>
              <w:t xml:space="preserve"> </w:t>
            </w:r>
          </w:p>
        </w:tc>
      </w:tr>
      <w:tr w:rsidR="00366228" w:rsidRPr="00366228" w14:paraId="7681E855" w14:textId="77777777" w:rsidTr="00FB2C25">
        <w:tc>
          <w:tcPr>
            <w:tcW w:w="2310" w:type="dxa"/>
          </w:tcPr>
          <w:p w14:paraId="5419A81D" w14:textId="77777777" w:rsidR="00366228" w:rsidRPr="00366228" w:rsidRDefault="00366228" w:rsidP="00366228">
            <w:pPr>
              <w:autoSpaceDE w:val="0"/>
              <w:autoSpaceDN w:val="0"/>
              <w:adjustRightInd w:val="0"/>
              <w:rPr>
                <w:rFonts w:cs="Calibri"/>
                <w:color w:val="000000"/>
                <w:szCs w:val="22"/>
              </w:rPr>
            </w:pPr>
            <w:r w:rsidRPr="00366228">
              <w:rPr>
                <w:rFonts w:cs="Calibri"/>
                <w:color w:val="000000"/>
                <w:szCs w:val="22"/>
              </w:rPr>
              <w:t>Merton Field Merton Street Oxford OX1 4DX</w:t>
            </w:r>
          </w:p>
        </w:tc>
        <w:tc>
          <w:tcPr>
            <w:tcW w:w="2310" w:type="dxa"/>
          </w:tcPr>
          <w:p w14:paraId="77533A39" w14:textId="77777777" w:rsidR="00366228" w:rsidRPr="00366228" w:rsidRDefault="00366228" w:rsidP="00366228">
            <w:pPr>
              <w:autoSpaceDE w:val="0"/>
              <w:autoSpaceDN w:val="0"/>
              <w:adjustRightInd w:val="0"/>
              <w:rPr>
                <w:rFonts w:asciiTheme="minorHAnsi" w:hAnsiTheme="minorHAnsi" w:cstheme="minorHAnsi"/>
                <w:color w:val="000000"/>
                <w:szCs w:val="22"/>
              </w:rPr>
            </w:pPr>
            <w:r w:rsidRPr="00366228">
              <w:rPr>
                <w:rFonts w:asciiTheme="minorHAnsi" w:hAnsiTheme="minorHAnsi" w:cstheme="minorHAnsi"/>
                <w:color w:val="333333"/>
                <w:szCs w:val="23"/>
                <w:shd w:val="clear" w:color="auto" w:fill="FFFFFF"/>
              </w:rPr>
              <w:t>19/02085/FUL</w:t>
            </w:r>
          </w:p>
        </w:tc>
        <w:tc>
          <w:tcPr>
            <w:tcW w:w="2311" w:type="dxa"/>
          </w:tcPr>
          <w:p w14:paraId="4EED86CE" w14:textId="77777777" w:rsidR="00366228" w:rsidRPr="00366228" w:rsidRDefault="00366228" w:rsidP="00366228">
            <w:pPr>
              <w:spacing w:after="240"/>
              <w:rPr>
                <w:rFonts w:asciiTheme="minorHAnsi" w:hAnsiTheme="minorHAnsi" w:cstheme="minorHAnsi"/>
                <w:color w:val="333333"/>
                <w:szCs w:val="23"/>
              </w:rPr>
            </w:pPr>
            <w:r w:rsidRPr="00366228">
              <w:rPr>
                <w:rFonts w:asciiTheme="minorHAnsi" w:hAnsiTheme="minorHAnsi" w:cstheme="minorHAnsi"/>
                <w:color w:val="333333"/>
                <w:szCs w:val="23"/>
              </w:rPr>
              <w:t>Demolition of existing pavilion and storage shed. Erection of new pavilion and storage shed. </w:t>
            </w:r>
          </w:p>
          <w:p w14:paraId="09596E79" w14:textId="77777777" w:rsidR="00366228" w:rsidRPr="00366228" w:rsidRDefault="00366228" w:rsidP="00366228">
            <w:pPr>
              <w:autoSpaceDE w:val="0"/>
              <w:autoSpaceDN w:val="0"/>
              <w:adjustRightInd w:val="0"/>
              <w:rPr>
                <w:rFonts w:asciiTheme="minorHAnsi" w:hAnsiTheme="minorHAnsi" w:cstheme="minorHAnsi"/>
                <w:color w:val="000000"/>
                <w:szCs w:val="22"/>
              </w:rPr>
            </w:pPr>
          </w:p>
        </w:tc>
        <w:tc>
          <w:tcPr>
            <w:tcW w:w="2311" w:type="dxa"/>
          </w:tcPr>
          <w:p w14:paraId="46EFBF12" w14:textId="77777777" w:rsidR="00366228" w:rsidRPr="00366228" w:rsidRDefault="00366228" w:rsidP="00366228">
            <w:pPr>
              <w:autoSpaceDE w:val="0"/>
              <w:autoSpaceDN w:val="0"/>
              <w:adjustRightInd w:val="0"/>
              <w:rPr>
                <w:rFonts w:cs="Calibri"/>
                <w:szCs w:val="22"/>
                <w:highlight w:val="yellow"/>
              </w:rPr>
            </w:pPr>
            <w:r w:rsidRPr="00366228">
              <w:t>The proposal is considered to respect the character of the Conservation Area and the setting of nearby listed buildings. The proposal would not have a harmful impact on the Conservation Area or listed buildings.</w:t>
            </w:r>
          </w:p>
        </w:tc>
      </w:tr>
      <w:tr w:rsidR="00366228" w:rsidRPr="00366228" w14:paraId="2D19A67E" w14:textId="77777777" w:rsidTr="00FB2C25">
        <w:tc>
          <w:tcPr>
            <w:tcW w:w="2310" w:type="dxa"/>
          </w:tcPr>
          <w:p w14:paraId="70BAFA10"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Oxford Spires Four Pillars Hotel Abingdon Road Oxford Oxfordshire OX1 4PS</w:t>
            </w:r>
          </w:p>
        </w:tc>
        <w:tc>
          <w:tcPr>
            <w:tcW w:w="2310" w:type="dxa"/>
          </w:tcPr>
          <w:p w14:paraId="50183B50"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19/00716/FUL</w:t>
            </w:r>
          </w:p>
        </w:tc>
        <w:tc>
          <w:tcPr>
            <w:tcW w:w="2311" w:type="dxa"/>
          </w:tcPr>
          <w:p w14:paraId="4CA83D82" w14:textId="77777777" w:rsidR="00366228" w:rsidRPr="00366228" w:rsidRDefault="00366228" w:rsidP="00366228">
            <w:pPr>
              <w:autoSpaceDE w:val="0"/>
              <w:autoSpaceDN w:val="0"/>
              <w:adjustRightInd w:val="0"/>
              <w:rPr>
                <w:rFonts w:asciiTheme="minorHAnsi" w:hAnsiTheme="minorHAnsi" w:cstheme="minorHAnsi"/>
                <w:color w:val="000000"/>
                <w:szCs w:val="22"/>
                <w:highlight w:val="yellow"/>
              </w:rPr>
            </w:pPr>
            <w:r w:rsidRPr="00366228">
              <w:rPr>
                <w:rFonts w:asciiTheme="minorHAnsi" w:hAnsiTheme="minorHAnsi" w:cstheme="minorHAnsi"/>
                <w:color w:val="333333"/>
                <w:szCs w:val="23"/>
                <w:shd w:val="clear" w:color="auto" w:fill="FFFFFF"/>
              </w:rPr>
              <w:t xml:space="preserve">Formation of 3no. </w:t>
            </w:r>
            <w:proofErr w:type="gramStart"/>
            <w:r w:rsidRPr="00366228">
              <w:rPr>
                <w:rFonts w:asciiTheme="minorHAnsi" w:hAnsiTheme="minorHAnsi" w:cstheme="minorHAnsi"/>
                <w:color w:val="333333"/>
                <w:szCs w:val="23"/>
                <w:shd w:val="clear" w:color="auto" w:fill="FFFFFF"/>
              </w:rPr>
              <w:t>air</w:t>
            </w:r>
            <w:proofErr w:type="gramEnd"/>
            <w:r w:rsidRPr="00366228">
              <w:rPr>
                <w:rFonts w:asciiTheme="minorHAnsi" w:hAnsiTheme="minorHAnsi" w:cstheme="minorHAnsi"/>
                <w:color w:val="333333"/>
                <w:szCs w:val="23"/>
                <w:shd w:val="clear" w:color="auto" w:fill="FFFFFF"/>
              </w:rPr>
              <w:t xml:space="preserve"> conditioning condenser compounds.</w:t>
            </w:r>
          </w:p>
        </w:tc>
        <w:tc>
          <w:tcPr>
            <w:tcW w:w="2311" w:type="dxa"/>
          </w:tcPr>
          <w:p w14:paraId="6D4C8F12" w14:textId="77777777" w:rsidR="00366228" w:rsidRPr="00366228" w:rsidRDefault="00366228" w:rsidP="00366228">
            <w:pPr>
              <w:autoSpaceDE w:val="0"/>
              <w:autoSpaceDN w:val="0"/>
              <w:adjustRightInd w:val="0"/>
              <w:rPr>
                <w:rFonts w:cs="Calibri"/>
                <w:color w:val="000000"/>
                <w:szCs w:val="22"/>
                <w:highlight w:val="yellow"/>
              </w:rPr>
            </w:pPr>
            <w:r w:rsidRPr="00366228">
              <w:t>It is considered that the proposals would not constitute inappropriate development as they would constitute extensions or alterations to an existing building in the green belt and, due to their modest size in relation to the main hotel building, would not result in a disproportionate increase to the host building.</w:t>
            </w:r>
          </w:p>
        </w:tc>
      </w:tr>
      <w:tr w:rsidR="00366228" w:rsidRPr="00366228" w14:paraId="04EA5C55" w14:textId="77777777" w:rsidTr="00FB2C25">
        <w:tc>
          <w:tcPr>
            <w:tcW w:w="2310" w:type="dxa"/>
          </w:tcPr>
          <w:p w14:paraId="4C14FA7A" w14:textId="77777777" w:rsidR="00366228" w:rsidRPr="00366228" w:rsidRDefault="00366228" w:rsidP="00366228">
            <w:pPr>
              <w:autoSpaceDE w:val="0"/>
              <w:autoSpaceDN w:val="0"/>
              <w:adjustRightInd w:val="0"/>
              <w:rPr>
                <w:rFonts w:asciiTheme="minorHAnsi" w:hAnsiTheme="minorHAnsi" w:cstheme="minorHAnsi"/>
                <w:color w:val="000000"/>
                <w:szCs w:val="22"/>
              </w:rPr>
            </w:pPr>
            <w:r w:rsidRPr="00366228">
              <w:rPr>
                <w:rFonts w:asciiTheme="minorHAnsi" w:hAnsiTheme="minorHAnsi" w:cstheme="minorHAnsi"/>
                <w:color w:val="333333"/>
                <w:szCs w:val="23"/>
                <w:shd w:val="clear" w:color="auto" w:fill="FFFFFF"/>
              </w:rPr>
              <w:t xml:space="preserve">Botanic Gardens High Street Oxford </w:t>
            </w:r>
            <w:r w:rsidRPr="00366228">
              <w:rPr>
                <w:rFonts w:asciiTheme="minorHAnsi" w:hAnsiTheme="minorHAnsi" w:cstheme="minorHAnsi"/>
                <w:color w:val="333333"/>
                <w:szCs w:val="23"/>
                <w:shd w:val="clear" w:color="auto" w:fill="FFFFFF"/>
              </w:rPr>
              <w:lastRenderedPageBreak/>
              <w:t>OX1 4AZ</w:t>
            </w:r>
          </w:p>
        </w:tc>
        <w:tc>
          <w:tcPr>
            <w:tcW w:w="2310" w:type="dxa"/>
          </w:tcPr>
          <w:p w14:paraId="5BD9F7D4" w14:textId="77777777" w:rsidR="00366228" w:rsidRPr="00366228" w:rsidRDefault="00366228" w:rsidP="00366228">
            <w:pPr>
              <w:spacing w:after="240"/>
              <w:rPr>
                <w:rFonts w:asciiTheme="minorHAnsi" w:hAnsiTheme="minorHAnsi" w:cstheme="minorHAnsi"/>
                <w:color w:val="333333"/>
                <w:szCs w:val="23"/>
              </w:rPr>
            </w:pPr>
            <w:r w:rsidRPr="00366228">
              <w:rPr>
                <w:rFonts w:asciiTheme="minorHAnsi" w:hAnsiTheme="minorHAnsi" w:cstheme="minorHAnsi"/>
                <w:color w:val="333333"/>
                <w:szCs w:val="23"/>
              </w:rPr>
              <w:lastRenderedPageBreak/>
              <w:t>18/01583/FUL</w:t>
            </w:r>
          </w:p>
          <w:p w14:paraId="5405743A" w14:textId="77777777" w:rsidR="00366228" w:rsidRPr="00366228" w:rsidRDefault="00366228" w:rsidP="00366228">
            <w:pPr>
              <w:autoSpaceDE w:val="0"/>
              <w:autoSpaceDN w:val="0"/>
              <w:adjustRightInd w:val="0"/>
              <w:rPr>
                <w:rFonts w:asciiTheme="minorHAnsi" w:hAnsiTheme="minorHAnsi" w:cstheme="minorHAnsi"/>
                <w:color w:val="000000"/>
                <w:szCs w:val="22"/>
              </w:rPr>
            </w:pPr>
          </w:p>
        </w:tc>
        <w:tc>
          <w:tcPr>
            <w:tcW w:w="2311" w:type="dxa"/>
          </w:tcPr>
          <w:p w14:paraId="7048CAB5" w14:textId="77777777" w:rsidR="00366228" w:rsidRPr="00366228" w:rsidRDefault="00366228" w:rsidP="00366228">
            <w:pPr>
              <w:autoSpaceDE w:val="0"/>
              <w:autoSpaceDN w:val="0"/>
              <w:adjustRightInd w:val="0"/>
              <w:rPr>
                <w:rFonts w:asciiTheme="minorHAnsi" w:hAnsiTheme="minorHAnsi" w:cstheme="minorHAnsi"/>
                <w:color w:val="000000"/>
                <w:szCs w:val="22"/>
              </w:rPr>
            </w:pPr>
            <w:r w:rsidRPr="00366228">
              <w:rPr>
                <w:rFonts w:asciiTheme="minorHAnsi" w:hAnsiTheme="minorHAnsi" w:cstheme="minorHAnsi"/>
                <w:color w:val="333333"/>
                <w:szCs w:val="23"/>
                <w:shd w:val="clear" w:color="auto" w:fill="FFFFFF"/>
              </w:rPr>
              <w:lastRenderedPageBreak/>
              <w:t xml:space="preserve">Removal of 30m of defective riverbank </w:t>
            </w:r>
            <w:r w:rsidRPr="00366228">
              <w:rPr>
                <w:rFonts w:asciiTheme="minorHAnsi" w:hAnsiTheme="minorHAnsi" w:cstheme="minorHAnsi"/>
                <w:color w:val="333333"/>
                <w:szCs w:val="23"/>
                <w:shd w:val="clear" w:color="auto" w:fill="FFFFFF"/>
              </w:rPr>
              <w:lastRenderedPageBreak/>
              <w:t>and rebuild to current engineering standards incorporating sheet piles and reinforced blockwork and biodiversity measures.</w:t>
            </w:r>
          </w:p>
        </w:tc>
        <w:tc>
          <w:tcPr>
            <w:tcW w:w="2311" w:type="dxa"/>
          </w:tcPr>
          <w:p w14:paraId="33956256" w14:textId="77777777" w:rsidR="00366228" w:rsidRPr="00366228" w:rsidRDefault="00366228" w:rsidP="00366228">
            <w:pPr>
              <w:autoSpaceDE w:val="0"/>
              <w:autoSpaceDN w:val="0"/>
              <w:adjustRightInd w:val="0"/>
              <w:rPr>
                <w:rFonts w:cs="Calibri"/>
                <w:color w:val="000000"/>
                <w:szCs w:val="22"/>
              </w:rPr>
            </w:pPr>
            <w:r w:rsidRPr="00366228">
              <w:lastRenderedPageBreak/>
              <w:t xml:space="preserve">The proposal would lead to a restored </w:t>
            </w:r>
            <w:r w:rsidRPr="00366228">
              <w:lastRenderedPageBreak/>
              <w:t>riverbank, and safe access to this part of the river and the Botanic Garden. There would be no visual harm to the heritage assets, or the appearance of the riverbank, and therefore the proposal would be acceptable in design terms.</w:t>
            </w:r>
          </w:p>
        </w:tc>
      </w:tr>
    </w:tbl>
    <w:p w14:paraId="2DE4C940" w14:textId="6EF59BB3" w:rsidR="00366228" w:rsidRPr="00366228" w:rsidRDefault="00366228" w:rsidP="00366228">
      <w:pPr>
        <w:autoSpaceDE w:val="0"/>
        <w:autoSpaceDN w:val="0"/>
        <w:adjustRightInd w:val="0"/>
        <w:rPr>
          <w:rFonts w:asciiTheme="minorHAnsi" w:hAnsiTheme="minorHAnsi"/>
          <w:sz w:val="20"/>
          <w:szCs w:val="20"/>
        </w:rPr>
      </w:pPr>
      <w:r w:rsidRPr="00366228">
        <w:rPr>
          <w:rFonts w:asciiTheme="minorHAnsi" w:hAnsiTheme="minorHAnsi"/>
          <w:b/>
          <w:bCs/>
          <w:sz w:val="20"/>
          <w:szCs w:val="20"/>
        </w:rPr>
        <w:lastRenderedPageBreak/>
        <w:t>Table 2</w:t>
      </w:r>
      <w:r w:rsidR="009D4486">
        <w:rPr>
          <w:rFonts w:asciiTheme="minorHAnsi" w:hAnsiTheme="minorHAnsi"/>
          <w:b/>
          <w:bCs/>
          <w:sz w:val="20"/>
          <w:szCs w:val="20"/>
        </w:rPr>
        <w:t>2</w:t>
      </w:r>
      <w:r w:rsidRPr="00366228">
        <w:rPr>
          <w:rFonts w:asciiTheme="minorHAnsi" w:hAnsiTheme="minorHAnsi"/>
          <w:b/>
          <w:bCs/>
          <w:sz w:val="20"/>
          <w:szCs w:val="20"/>
        </w:rPr>
        <w:t xml:space="preserve">: </w:t>
      </w:r>
      <w:r w:rsidRPr="00366228">
        <w:rPr>
          <w:rFonts w:asciiTheme="minorHAnsi" w:hAnsiTheme="minorHAnsi"/>
          <w:sz w:val="20"/>
          <w:szCs w:val="20"/>
        </w:rPr>
        <w:t>Planning permissions granted for development in the Green Belt in 2019/20</w:t>
      </w:r>
    </w:p>
    <w:p w14:paraId="3D0961B6" w14:textId="77777777" w:rsidR="00366228" w:rsidRPr="00366228" w:rsidRDefault="00366228" w:rsidP="00366228">
      <w:pPr>
        <w:autoSpaceDE w:val="0"/>
        <w:autoSpaceDN w:val="0"/>
        <w:adjustRightInd w:val="0"/>
        <w:rPr>
          <w:rFonts w:asciiTheme="minorHAnsi" w:hAnsiTheme="minorHAnsi"/>
          <w:sz w:val="20"/>
          <w:szCs w:val="20"/>
          <w:highlight w:val="yellow"/>
        </w:rPr>
      </w:pPr>
    </w:p>
    <w:p w14:paraId="2BF64535" w14:textId="77777777" w:rsidR="00366228" w:rsidRPr="00366228" w:rsidRDefault="00366228" w:rsidP="00366228">
      <w:pPr>
        <w:autoSpaceDE w:val="0"/>
        <w:autoSpaceDN w:val="0"/>
        <w:adjustRightInd w:val="0"/>
        <w:rPr>
          <w:rFonts w:asciiTheme="minorHAnsi" w:hAnsiTheme="minorHAnsi" w:cs="Calibri"/>
          <w:color w:val="000000"/>
          <w:szCs w:val="22"/>
          <w:highlight w:val="yellow"/>
        </w:rPr>
      </w:pPr>
    </w:p>
    <w:p w14:paraId="21C9BDAD" w14:textId="77777777" w:rsidR="00366228" w:rsidRPr="00366228" w:rsidRDefault="00366228" w:rsidP="00366228">
      <w:pPr>
        <w:autoSpaceDE w:val="0"/>
        <w:autoSpaceDN w:val="0"/>
        <w:adjustRightInd w:val="0"/>
        <w:rPr>
          <w:rFonts w:asciiTheme="minorHAnsi" w:hAnsiTheme="minorHAnsi" w:cs="Calibri"/>
          <w:color w:val="000000"/>
          <w:szCs w:val="22"/>
          <w:highlight w:val="yellow"/>
        </w:rPr>
      </w:pPr>
    </w:p>
    <w:p w14:paraId="537E4AE5" w14:textId="77777777" w:rsidR="00366228" w:rsidRPr="00366228" w:rsidRDefault="00366228" w:rsidP="00366228">
      <w:pPr>
        <w:rPr>
          <w:rFonts w:asciiTheme="minorHAnsi" w:hAnsiTheme="minorHAnsi"/>
          <w:highlight w:val="yellow"/>
        </w:rPr>
      </w:pPr>
      <w:r w:rsidRPr="00366228">
        <w:rPr>
          <w:rFonts w:asciiTheme="minorHAnsi" w:eastAsia="Calibri" w:hAnsiTheme="minorHAnsi" w:cs="Calibri"/>
          <w:noProof/>
          <w:color w:val="1F4E79" w:themeColor="accent1" w:themeShade="80"/>
          <w:sz w:val="8"/>
          <w:szCs w:val="22"/>
          <w:highlight w:val="yellow"/>
          <w:lang w:eastAsia="en-GB"/>
        </w:rPr>
        <mc:AlternateContent>
          <mc:Choice Requires="wps">
            <w:drawing>
              <wp:anchor distT="0" distB="0" distL="114300" distR="114300" simplePos="0" relativeHeight="251693056" behindDoc="1" locked="0" layoutInCell="1" allowOverlap="1" wp14:anchorId="7104FC87" wp14:editId="7F863215">
                <wp:simplePos x="0" y="0"/>
                <wp:positionH relativeFrom="column">
                  <wp:posOffset>0</wp:posOffset>
                </wp:positionH>
                <wp:positionV relativeFrom="paragraph">
                  <wp:posOffset>79375</wp:posOffset>
                </wp:positionV>
                <wp:extent cx="5885180" cy="1780540"/>
                <wp:effectExtent l="0" t="0" r="1270" b="0"/>
                <wp:wrapNone/>
                <wp:docPr id="75" name="Rectangle 75"/>
                <wp:cNvGraphicFramePr/>
                <a:graphic xmlns:a="http://schemas.openxmlformats.org/drawingml/2006/main">
                  <a:graphicData uri="http://schemas.microsoft.com/office/word/2010/wordprocessingShape">
                    <wps:wsp>
                      <wps:cNvSpPr/>
                      <wps:spPr>
                        <a:xfrm>
                          <a:off x="0" y="0"/>
                          <a:ext cx="5885180" cy="178054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CA24F2" id="Rectangle 75" o:spid="_x0000_s1026" style="position:absolute;margin-left:0;margin-top:6.25pt;width:463.4pt;height:14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" fillcolor="#c3d69b" stroked="f" strokeweight="2pt"/>
            </w:pict>
          </mc:Fallback>
        </mc:AlternateContent>
      </w:r>
    </w:p>
    <w:p w14:paraId="2F0C241C" w14:textId="613006A8" w:rsidR="00366228" w:rsidRPr="00366228" w:rsidRDefault="00366228" w:rsidP="002C7AB7">
      <w:pPr>
        <w:pStyle w:val="Heading2"/>
      </w:pPr>
      <w:bookmarkStart w:id="70" w:name="_Toc28082401"/>
      <w:bookmarkStart w:id="71" w:name="_Toc55376482"/>
      <w:r w:rsidRPr="00366228">
        <w:t>INDICATOR 28: HERITAGE ASSETS AT RISK</w:t>
      </w:r>
      <w:bookmarkEnd w:id="70"/>
      <w:bookmarkEnd w:id="71"/>
    </w:p>
    <w:p w14:paraId="7FD215BE" w14:textId="77777777" w:rsidR="00366228" w:rsidRPr="00366228" w:rsidRDefault="00366228" w:rsidP="00366228">
      <w:pPr>
        <w:autoSpaceDE w:val="0"/>
        <w:autoSpaceDN w:val="0"/>
        <w:adjustRightInd w:val="0"/>
        <w:rPr>
          <w:rFonts w:cs="Calibri"/>
          <w:color w:val="000000"/>
          <w:szCs w:val="22"/>
        </w:rPr>
      </w:pPr>
      <w:r w:rsidRPr="00366228">
        <w:rPr>
          <w:rFonts w:cs="Calibri"/>
          <w:b/>
          <w:bCs/>
          <w:color w:val="000000"/>
          <w:szCs w:val="22"/>
        </w:rPr>
        <w:t xml:space="preserve">Target: A decrease in heritage assets at risk or no net increase in heritage assets at risk </w:t>
      </w:r>
    </w:p>
    <w:p w14:paraId="3999167B" w14:textId="77777777" w:rsidR="00366228" w:rsidRPr="00366228" w:rsidRDefault="00366228" w:rsidP="00366228">
      <w:pPr>
        <w:rPr>
          <w:rFonts w:cs="Calibri"/>
          <w:color w:val="000000"/>
          <w:sz w:val="20"/>
          <w:szCs w:val="20"/>
        </w:rPr>
      </w:pPr>
      <w:r w:rsidRPr="00366228">
        <w:rPr>
          <w:rFonts w:cs="Calibri"/>
          <w:color w:val="000000"/>
          <w:sz w:val="20"/>
          <w:szCs w:val="20"/>
        </w:rPr>
        <w:t>(Oxford Core Strategy Policy CS18)</w:t>
      </w:r>
    </w:p>
    <w:p w14:paraId="41003B49" w14:textId="77777777" w:rsidR="00366228" w:rsidRPr="00366228" w:rsidRDefault="00366228" w:rsidP="00366228">
      <w:pPr>
        <w:rPr>
          <w:rFonts w:cs="Calibri"/>
          <w:color w:val="000000"/>
          <w:sz w:val="20"/>
          <w:szCs w:val="20"/>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4C024DCD" w14:textId="77777777" w:rsidTr="00FB2C25">
        <w:trPr>
          <w:trHeight w:val="218"/>
        </w:trPr>
        <w:tc>
          <w:tcPr>
            <w:tcW w:w="5420" w:type="dxa"/>
          </w:tcPr>
          <w:p w14:paraId="40EF27C0"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31D4CE7D"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6C23BB6B" w14:textId="77777777" w:rsidTr="00FB2C25">
        <w:tc>
          <w:tcPr>
            <w:tcW w:w="5420" w:type="dxa"/>
            <w:vMerge w:val="restart"/>
          </w:tcPr>
          <w:p w14:paraId="0F6F9AC0" w14:textId="77777777" w:rsidR="00366228" w:rsidRPr="00366228" w:rsidRDefault="00366228" w:rsidP="00366228">
            <w:pPr>
              <w:autoSpaceDE w:val="0"/>
              <w:autoSpaceDN w:val="0"/>
              <w:adjustRightInd w:val="0"/>
              <w:jc w:val="center"/>
              <w:rPr>
                <w:rFonts w:cs="Calibri"/>
                <w:b/>
                <w:color w:val="833C0B" w:themeColor="accent2" w:themeShade="80"/>
                <w:sz w:val="6"/>
                <w:szCs w:val="6"/>
                <w:highlight w:val="yellow"/>
              </w:rPr>
            </w:pPr>
          </w:p>
          <w:p w14:paraId="47907318"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r w:rsidRPr="00366228">
              <w:rPr>
                <w:b/>
                <w:noProof/>
                <w:color w:val="3F4F21"/>
                <w:sz w:val="32"/>
                <w:szCs w:val="32"/>
                <w:highlight w:val="yellow"/>
                <w:lang w:eastAsia="en-GB"/>
              </w:rPr>
              <w:drawing>
                <wp:inline distT="0" distB="0" distL="0" distR="0" wp14:anchorId="52623EE8" wp14:editId="5A3C3CF3">
                  <wp:extent cx="1388853" cy="418201"/>
                  <wp:effectExtent l="0" t="0" r="1905" b="1270"/>
                  <wp:docPr id="76" name="Picture 7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0B9C342B"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p w14:paraId="0289FDF0" w14:textId="77777777" w:rsidR="00366228" w:rsidRPr="00366228" w:rsidRDefault="00366228" w:rsidP="00366228">
            <w:pPr>
              <w:autoSpaceDE w:val="0"/>
              <w:autoSpaceDN w:val="0"/>
              <w:adjustRightInd w:val="0"/>
              <w:jc w:val="center"/>
              <w:rPr>
                <w:rFonts w:cs="Calibri"/>
                <w:b/>
                <w:color w:val="833C0B" w:themeColor="accent2" w:themeShade="80"/>
                <w:sz w:val="14"/>
                <w:szCs w:val="22"/>
                <w:highlight w:val="yellow"/>
              </w:rPr>
            </w:pPr>
          </w:p>
        </w:tc>
        <w:tc>
          <w:tcPr>
            <w:tcW w:w="1101" w:type="dxa"/>
          </w:tcPr>
          <w:p w14:paraId="02DF8907"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549884CC" w14:textId="77777777" w:rsidR="00366228" w:rsidRPr="00366228" w:rsidRDefault="00366228" w:rsidP="00366228">
            <w:pPr>
              <w:autoSpaceDE w:val="0"/>
              <w:autoSpaceDN w:val="0"/>
              <w:adjustRightInd w:val="0"/>
              <w:rPr>
                <w:rFonts w:cs="Calibri"/>
                <w:b/>
                <w:color w:val="833C0B" w:themeColor="accent2" w:themeShade="80"/>
                <w:highlight w:val="yellow"/>
              </w:rPr>
            </w:pPr>
            <w:r w:rsidRPr="00366228">
              <w:rPr>
                <w:b/>
                <w:noProof/>
                <w:sz w:val="32"/>
                <w:szCs w:val="32"/>
                <w:highlight w:val="yellow"/>
                <w:lang w:eastAsia="en-GB"/>
              </w:rPr>
              <w:drawing>
                <wp:inline distT="0" distB="0" distL="0" distR="0" wp14:anchorId="096680A6" wp14:editId="53FB10B7">
                  <wp:extent cx="819150" cy="256182"/>
                  <wp:effectExtent l="0" t="0" r="0" b="0"/>
                  <wp:docPr id="77" name="Picture 7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A2B59DF" w14:textId="77777777" w:rsidR="00366228" w:rsidRPr="00366228" w:rsidRDefault="00366228" w:rsidP="00366228">
            <w:pPr>
              <w:autoSpaceDE w:val="0"/>
              <w:autoSpaceDN w:val="0"/>
              <w:adjustRightInd w:val="0"/>
              <w:jc w:val="center"/>
              <w:rPr>
                <w:rFonts w:cs="Calibri"/>
                <w:b/>
                <w:color w:val="833C0B" w:themeColor="accent2" w:themeShade="80"/>
                <w:sz w:val="8"/>
                <w:szCs w:val="8"/>
                <w:highlight w:val="yellow"/>
              </w:rPr>
            </w:pPr>
          </w:p>
        </w:tc>
      </w:tr>
      <w:tr w:rsidR="00366228" w:rsidRPr="00366228" w14:paraId="5F973F14" w14:textId="77777777" w:rsidTr="00FB2C25">
        <w:tc>
          <w:tcPr>
            <w:tcW w:w="5420" w:type="dxa"/>
            <w:vMerge/>
          </w:tcPr>
          <w:p w14:paraId="31D9D801"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tc>
        <w:tc>
          <w:tcPr>
            <w:tcW w:w="1101" w:type="dxa"/>
          </w:tcPr>
          <w:p w14:paraId="0D407A01"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7D953175" w14:textId="77777777" w:rsidR="00366228" w:rsidRPr="00366228" w:rsidRDefault="00366228" w:rsidP="00366228">
            <w:pPr>
              <w:autoSpaceDE w:val="0"/>
              <w:autoSpaceDN w:val="0"/>
              <w:adjustRightInd w:val="0"/>
              <w:rPr>
                <w:rFonts w:cs="Calibri"/>
                <w:b/>
                <w:color w:val="833C0B" w:themeColor="accent2" w:themeShade="80"/>
                <w:highlight w:val="yellow"/>
              </w:rPr>
            </w:pPr>
            <w:r w:rsidRPr="00366228">
              <w:rPr>
                <w:b/>
                <w:noProof/>
                <w:sz w:val="32"/>
                <w:szCs w:val="32"/>
                <w:highlight w:val="yellow"/>
                <w:lang w:eastAsia="en-GB"/>
              </w:rPr>
              <w:drawing>
                <wp:inline distT="0" distB="0" distL="0" distR="0" wp14:anchorId="18D19A83" wp14:editId="61BD1F89">
                  <wp:extent cx="819150" cy="256182"/>
                  <wp:effectExtent l="0" t="0" r="0" b="0"/>
                  <wp:docPr id="78" name="Picture 7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485BB98F" w14:textId="77777777" w:rsidR="00366228" w:rsidRPr="00366228" w:rsidRDefault="00366228" w:rsidP="00366228">
      <w:pPr>
        <w:rPr>
          <w:rFonts w:cs="Calibri"/>
          <w:color w:val="000000"/>
          <w:sz w:val="20"/>
          <w:szCs w:val="20"/>
          <w:highlight w:val="yellow"/>
        </w:rPr>
      </w:pPr>
    </w:p>
    <w:p w14:paraId="68BD267A" w14:textId="77777777" w:rsidR="00715054" w:rsidRDefault="00366228" w:rsidP="00715054">
      <w:pPr>
        <w:pStyle w:val="ListParagraph"/>
        <w:numPr>
          <w:ilvl w:val="1"/>
          <w:numId w:val="54"/>
        </w:numPr>
        <w:autoSpaceDE w:val="0"/>
        <w:autoSpaceDN w:val="0"/>
        <w:adjustRightInd w:val="0"/>
        <w:spacing w:after="255" w:line="276" w:lineRule="auto"/>
        <w:jc w:val="both"/>
        <w:rPr>
          <w:rFonts w:cs="Calibri"/>
          <w:color w:val="000000"/>
          <w:szCs w:val="22"/>
        </w:rPr>
      </w:pPr>
      <w:r w:rsidRPr="00715054">
        <w:rPr>
          <w:rFonts w:cs="Calibri"/>
          <w:color w:val="000000"/>
          <w:szCs w:val="22"/>
        </w:rPr>
        <w:t xml:space="preserve">Oxford has a long, rich history and the city benefits from a diverse range of heritage assets. It is important that Oxford’s heritage assets are protected and enhanced as they are an important part of the city’s character and should be maintained for the benefit of future generations. </w:t>
      </w:r>
    </w:p>
    <w:p w14:paraId="51F90FCE" w14:textId="77777777" w:rsidR="00715054" w:rsidRDefault="00715054" w:rsidP="00715054">
      <w:pPr>
        <w:pStyle w:val="ListParagraph"/>
        <w:autoSpaceDE w:val="0"/>
        <w:autoSpaceDN w:val="0"/>
        <w:adjustRightInd w:val="0"/>
        <w:spacing w:after="255" w:line="276" w:lineRule="auto"/>
        <w:ind w:left="360"/>
        <w:jc w:val="both"/>
        <w:rPr>
          <w:rFonts w:cs="Calibri"/>
          <w:color w:val="000000"/>
          <w:szCs w:val="22"/>
        </w:rPr>
      </w:pPr>
    </w:p>
    <w:p w14:paraId="5B42E7E2" w14:textId="77777777" w:rsidR="00715054" w:rsidRDefault="00366228" w:rsidP="00715054">
      <w:pPr>
        <w:pStyle w:val="ListParagraph"/>
        <w:numPr>
          <w:ilvl w:val="1"/>
          <w:numId w:val="54"/>
        </w:numPr>
        <w:autoSpaceDE w:val="0"/>
        <w:autoSpaceDN w:val="0"/>
        <w:adjustRightInd w:val="0"/>
        <w:spacing w:after="255" w:line="276" w:lineRule="auto"/>
        <w:jc w:val="both"/>
        <w:rPr>
          <w:rFonts w:cs="Calibri"/>
          <w:color w:val="000000"/>
          <w:szCs w:val="22"/>
        </w:rPr>
      </w:pPr>
      <w:r w:rsidRPr="00715054">
        <w:rPr>
          <w:rFonts w:cs="Calibri"/>
          <w:color w:val="000000"/>
          <w:szCs w:val="22"/>
        </w:rPr>
        <w:t xml:space="preserve">The National Planning Policy Framework requires that local planning authorities should make information about the significance of the historic environment, gathered as part the development management process, publicly accessible.  As one of the ways to meet this requirement, the City Council has produced an </w:t>
      </w:r>
      <w:hyperlink r:id="rId27" w:history="1">
        <w:r w:rsidRPr="00715054">
          <w:rPr>
            <w:rFonts w:cs="Calibri"/>
            <w:color w:val="0000FF"/>
            <w:szCs w:val="22"/>
            <w:u w:val="single"/>
          </w:rPr>
          <w:t>annual monitoring statement for assessing archaeological assets</w:t>
        </w:r>
      </w:hyperlink>
      <w:r w:rsidRPr="00715054">
        <w:rPr>
          <w:rFonts w:cs="Calibri"/>
          <w:color w:val="000000"/>
          <w:szCs w:val="22"/>
        </w:rPr>
        <w:t>, which provides a short overview of the scope and impact of development led archaeology in Oxford in 2019. The annual statement will provide a basis for monitoring the on-going cumulative impact of both development and asset management on the city’s archaeological resource.</w:t>
      </w:r>
    </w:p>
    <w:p w14:paraId="50BBD9D5" w14:textId="77777777" w:rsidR="00715054" w:rsidRPr="00715054" w:rsidRDefault="00715054" w:rsidP="00715054">
      <w:pPr>
        <w:pStyle w:val="ListParagraph"/>
        <w:rPr>
          <w:rFonts w:cs="Calibri"/>
          <w:color w:val="000000"/>
          <w:szCs w:val="22"/>
        </w:rPr>
      </w:pPr>
    </w:p>
    <w:p w14:paraId="490B593C" w14:textId="31465C06" w:rsidR="00366228" w:rsidRPr="00715054" w:rsidRDefault="00366228" w:rsidP="00715054">
      <w:pPr>
        <w:pStyle w:val="ListParagraph"/>
        <w:numPr>
          <w:ilvl w:val="1"/>
          <w:numId w:val="54"/>
        </w:numPr>
        <w:autoSpaceDE w:val="0"/>
        <w:autoSpaceDN w:val="0"/>
        <w:adjustRightInd w:val="0"/>
        <w:spacing w:after="255" w:line="276" w:lineRule="auto"/>
        <w:jc w:val="both"/>
        <w:rPr>
          <w:rFonts w:cs="Calibri"/>
          <w:color w:val="000000"/>
          <w:szCs w:val="22"/>
        </w:rPr>
      </w:pPr>
      <w:r w:rsidRPr="00715054">
        <w:rPr>
          <w:rFonts w:cs="Calibri"/>
          <w:color w:val="000000"/>
          <w:szCs w:val="22"/>
        </w:rPr>
        <w:t>Historic England’s ‘Heritage at Risk’ programme identifies the heritage assets that are most at risk of being lost as a result of neglect, decay or inappropriate development across England.   In 2019/20 two of Oxford’s heritage assets were identified as being at risk (Table 2</w:t>
      </w:r>
      <w:r w:rsidR="00B966AA">
        <w:rPr>
          <w:rFonts w:cs="Calibri"/>
          <w:color w:val="000000"/>
          <w:szCs w:val="22"/>
        </w:rPr>
        <w:t>3</w:t>
      </w:r>
      <w:r w:rsidRPr="00715054">
        <w:rPr>
          <w:rFonts w:cs="Calibri"/>
          <w:color w:val="000000"/>
          <w:szCs w:val="22"/>
        </w:rPr>
        <w:t xml:space="preserve">). </w:t>
      </w:r>
    </w:p>
    <w:p w14:paraId="536B3A32" w14:textId="77777777" w:rsidR="00366228" w:rsidRPr="00366228" w:rsidRDefault="00366228" w:rsidP="00366228">
      <w:pPr>
        <w:autoSpaceDE w:val="0"/>
        <w:autoSpaceDN w:val="0"/>
        <w:adjustRightInd w:val="0"/>
        <w:rPr>
          <w:rFonts w:cs="Calibri"/>
          <w:color w:val="000000"/>
          <w:szCs w:val="22"/>
          <w:highlight w:val="yellow"/>
        </w:rPr>
      </w:pPr>
    </w:p>
    <w:tbl>
      <w:tblPr>
        <w:tblStyle w:val="TableGrid26"/>
        <w:tblW w:w="0" w:type="auto"/>
        <w:tblLook w:val="04A0" w:firstRow="1" w:lastRow="0" w:firstColumn="1" w:lastColumn="0" w:noHBand="0" w:noVBand="1"/>
      </w:tblPr>
      <w:tblGrid>
        <w:gridCol w:w="3080"/>
        <w:gridCol w:w="3081"/>
        <w:gridCol w:w="3081"/>
      </w:tblGrid>
      <w:tr w:rsidR="00366228" w:rsidRPr="00366228" w14:paraId="37619A90" w14:textId="77777777" w:rsidTr="00FB2C25">
        <w:tc>
          <w:tcPr>
            <w:tcW w:w="3080" w:type="dxa"/>
            <w:shd w:val="clear" w:color="auto" w:fill="DBDBDB" w:themeFill="accent3" w:themeFillTint="66"/>
          </w:tcPr>
          <w:p w14:paraId="53A4837A" w14:textId="77777777" w:rsidR="00366228" w:rsidRPr="00366228" w:rsidRDefault="00366228" w:rsidP="00366228">
            <w:pPr>
              <w:autoSpaceDE w:val="0"/>
              <w:autoSpaceDN w:val="0"/>
              <w:adjustRightInd w:val="0"/>
              <w:rPr>
                <w:rFonts w:asciiTheme="minorHAnsi" w:hAnsiTheme="minorHAnsi" w:cs="Calibri"/>
                <w:b/>
                <w:color w:val="000000"/>
                <w:szCs w:val="22"/>
              </w:rPr>
            </w:pPr>
            <w:r w:rsidRPr="00366228">
              <w:rPr>
                <w:rFonts w:asciiTheme="minorHAnsi" w:hAnsiTheme="minorHAnsi" w:cs="Calibri"/>
                <w:b/>
                <w:color w:val="000000"/>
                <w:szCs w:val="22"/>
              </w:rPr>
              <w:t>Heritage Asset</w:t>
            </w:r>
          </w:p>
        </w:tc>
        <w:tc>
          <w:tcPr>
            <w:tcW w:w="3081" w:type="dxa"/>
            <w:shd w:val="clear" w:color="auto" w:fill="DBDBDB" w:themeFill="accent3" w:themeFillTint="66"/>
          </w:tcPr>
          <w:p w14:paraId="6954CE10" w14:textId="77777777" w:rsidR="00366228" w:rsidRPr="00366228" w:rsidRDefault="00366228" w:rsidP="00366228">
            <w:pPr>
              <w:autoSpaceDE w:val="0"/>
              <w:autoSpaceDN w:val="0"/>
              <w:adjustRightInd w:val="0"/>
              <w:rPr>
                <w:rFonts w:asciiTheme="minorHAnsi" w:hAnsiTheme="minorHAnsi" w:cs="Calibri"/>
                <w:b/>
                <w:color w:val="000000"/>
                <w:szCs w:val="22"/>
              </w:rPr>
            </w:pPr>
            <w:r w:rsidRPr="00366228">
              <w:rPr>
                <w:rFonts w:asciiTheme="minorHAnsi" w:hAnsiTheme="minorHAnsi" w:cs="Calibri"/>
                <w:b/>
                <w:color w:val="000000"/>
                <w:szCs w:val="22"/>
              </w:rPr>
              <w:t>Condition</w:t>
            </w:r>
          </w:p>
        </w:tc>
        <w:tc>
          <w:tcPr>
            <w:tcW w:w="3081" w:type="dxa"/>
            <w:shd w:val="clear" w:color="auto" w:fill="DBDBDB" w:themeFill="accent3" w:themeFillTint="66"/>
          </w:tcPr>
          <w:p w14:paraId="7572277B" w14:textId="77777777" w:rsidR="00366228" w:rsidRPr="00366228" w:rsidRDefault="00366228" w:rsidP="00366228">
            <w:pPr>
              <w:autoSpaceDE w:val="0"/>
              <w:autoSpaceDN w:val="0"/>
              <w:adjustRightInd w:val="0"/>
              <w:rPr>
                <w:rFonts w:asciiTheme="minorHAnsi" w:hAnsiTheme="minorHAnsi" w:cs="Calibri"/>
                <w:b/>
                <w:color w:val="000000"/>
                <w:szCs w:val="22"/>
              </w:rPr>
            </w:pPr>
            <w:r w:rsidRPr="00366228">
              <w:rPr>
                <w:rFonts w:asciiTheme="minorHAnsi" w:hAnsiTheme="minorHAnsi" w:cs="Calibri"/>
                <w:b/>
                <w:color w:val="000000"/>
                <w:szCs w:val="22"/>
              </w:rPr>
              <w:t>Priority Category</w:t>
            </w:r>
          </w:p>
        </w:tc>
      </w:tr>
      <w:tr w:rsidR="00366228" w:rsidRPr="00366228" w14:paraId="4D74D86B" w14:textId="77777777" w:rsidTr="00FB2C25">
        <w:tc>
          <w:tcPr>
            <w:tcW w:w="3080" w:type="dxa"/>
          </w:tcPr>
          <w:p w14:paraId="367349F9" w14:textId="77777777" w:rsidR="00366228" w:rsidRPr="00366228" w:rsidRDefault="00366228" w:rsidP="00366228">
            <w:pPr>
              <w:autoSpaceDE w:val="0"/>
              <w:autoSpaceDN w:val="0"/>
              <w:adjustRightInd w:val="0"/>
              <w:rPr>
                <w:rFonts w:asciiTheme="minorHAnsi" w:hAnsiTheme="minorHAnsi" w:cs="Calibri"/>
                <w:color w:val="000000"/>
                <w:szCs w:val="22"/>
              </w:rPr>
            </w:pPr>
            <w:r w:rsidRPr="00366228">
              <w:rPr>
                <w:rFonts w:asciiTheme="minorHAnsi" w:hAnsiTheme="minorHAnsi"/>
                <w:color w:val="000000"/>
                <w:szCs w:val="22"/>
              </w:rPr>
              <w:t xml:space="preserve">Swing bridge, near </w:t>
            </w:r>
            <w:proofErr w:type="spellStart"/>
            <w:r w:rsidRPr="00366228">
              <w:rPr>
                <w:rFonts w:asciiTheme="minorHAnsi" w:hAnsiTheme="minorHAnsi"/>
                <w:color w:val="000000"/>
                <w:szCs w:val="22"/>
              </w:rPr>
              <w:t>Rewley</w:t>
            </w:r>
            <w:proofErr w:type="spellEnd"/>
            <w:r w:rsidRPr="00366228">
              <w:rPr>
                <w:rFonts w:asciiTheme="minorHAnsi" w:hAnsiTheme="minorHAnsi"/>
                <w:color w:val="000000"/>
                <w:szCs w:val="22"/>
              </w:rPr>
              <w:t xml:space="preserve"> Road</w:t>
            </w:r>
          </w:p>
        </w:tc>
        <w:tc>
          <w:tcPr>
            <w:tcW w:w="3081" w:type="dxa"/>
          </w:tcPr>
          <w:p w14:paraId="7FE9B01E" w14:textId="77777777" w:rsidR="00366228" w:rsidRPr="00366228" w:rsidRDefault="00366228" w:rsidP="00366228">
            <w:pPr>
              <w:autoSpaceDE w:val="0"/>
              <w:autoSpaceDN w:val="0"/>
              <w:adjustRightInd w:val="0"/>
              <w:rPr>
                <w:rFonts w:asciiTheme="minorHAnsi" w:hAnsiTheme="minorHAnsi" w:cs="Calibri"/>
                <w:color w:val="000000"/>
                <w:szCs w:val="22"/>
              </w:rPr>
            </w:pPr>
            <w:r w:rsidRPr="00366228">
              <w:rPr>
                <w:rFonts w:asciiTheme="minorHAnsi" w:hAnsiTheme="minorHAnsi" w:cs="Calibri"/>
                <w:color w:val="000000"/>
                <w:szCs w:val="22"/>
              </w:rPr>
              <w:t xml:space="preserve">Very Bad </w:t>
            </w:r>
          </w:p>
        </w:tc>
        <w:tc>
          <w:tcPr>
            <w:tcW w:w="3081" w:type="dxa"/>
          </w:tcPr>
          <w:p w14:paraId="431666DC" w14:textId="77777777" w:rsidR="00366228" w:rsidRPr="00366228" w:rsidRDefault="00366228" w:rsidP="00366228">
            <w:pPr>
              <w:autoSpaceDE w:val="0"/>
              <w:autoSpaceDN w:val="0"/>
              <w:adjustRightInd w:val="0"/>
              <w:rPr>
                <w:rFonts w:asciiTheme="minorHAnsi" w:hAnsiTheme="minorHAnsi" w:cs="Calibri"/>
                <w:szCs w:val="22"/>
              </w:rPr>
            </w:pPr>
            <w:r w:rsidRPr="00366228">
              <w:rPr>
                <w:rFonts w:asciiTheme="minorHAnsi" w:hAnsiTheme="minorHAnsi"/>
                <w:spacing w:val="8"/>
                <w:szCs w:val="22"/>
              </w:rPr>
              <w:t>F - Repair scheme in progress and (where applicable) end use or user identified.</w:t>
            </w:r>
          </w:p>
        </w:tc>
      </w:tr>
      <w:tr w:rsidR="00366228" w:rsidRPr="00366228" w14:paraId="7B13FFE2" w14:textId="77777777" w:rsidTr="00FB2C25">
        <w:tc>
          <w:tcPr>
            <w:tcW w:w="3080" w:type="dxa"/>
          </w:tcPr>
          <w:p w14:paraId="169F5A30" w14:textId="77777777" w:rsidR="00366228" w:rsidRPr="00366228" w:rsidRDefault="00366228" w:rsidP="00366228">
            <w:pPr>
              <w:autoSpaceDE w:val="0"/>
              <w:autoSpaceDN w:val="0"/>
              <w:adjustRightInd w:val="0"/>
              <w:rPr>
                <w:rFonts w:asciiTheme="minorHAnsi" w:hAnsiTheme="minorHAnsi"/>
                <w:color w:val="000000"/>
                <w:szCs w:val="22"/>
              </w:rPr>
            </w:pPr>
            <w:r w:rsidRPr="00366228">
              <w:rPr>
                <w:rFonts w:asciiTheme="minorHAnsi" w:hAnsiTheme="minorHAnsi"/>
                <w:color w:val="000000"/>
                <w:szCs w:val="22"/>
              </w:rPr>
              <w:t>Church of St Thomas the Martyr, St Thomas Street</w:t>
            </w:r>
          </w:p>
        </w:tc>
        <w:tc>
          <w:tcPr>
            <w:tcW w:w="3081" w:type="dxa"/>
          </w:tcPr>
          <w:p w14:paraId="7A53AAB1" w14:textId="77777777" w:rsidR="00366228" w:rsidRPr="00366228" w:rsidRDefault="00366228" w:rsidP="00366228">
            <w:pPr>
              <w:autoSpaceDE w:val="0"/>
              <w:autoSpaceDN w:val="0"/>
              <w:adjustRightInd w:val="0"/>
              <w:rPr>
                <w:rFonts w:asciiTheme="minorHAnsi" w:hAnsiTheme="minorHAnsi" w:cs="Calibri"/>
                <w:color w:val="000000"/>
                <w:szCs w:val="22"/>
              </w:rPr>
            </w:pPr>
            <w:r w:rsidRPr="00366228">
              <w:rPr>
                <w:rFonts w:asciiTheme="minorHAnsi" w:hAnsiTheme="minorHAnsi" w:cs="Calibri"/>
                <w:color w:val="000000"/>
                <w:szCs w:val="22"/>
              </w:rPr>
              <w:t>Poor</w:t>
            </w:r>
          </w:p>
        </w:tc>
        <w:tc>
          <w:tcPr>
            <w:tcW w:w="3081" w:type="dxa"/>
          </w:tcPr>
          <w:p w14:paraId="76C83E89" w14:textId="77777777" w:rsidR="00366228" w:rsidRPr="00366228" w:rsidRDefault="00366228" w:rsidP="00366228">
            <w:pPr>
              <w:autoSpaceDE w:val="0"/>
              <w:autoSpaceDN w:val="0"/>
              <w:adjustRightInd w:val="0"/>
              <w:rPr>
                <w:rFonts w:asciiTheme="minorHAnsi" w:hAnsiTheme="minorHAnsi" w:cs="Calibri"/>
                <w:szCs w:val="22"/>
              </w:rPr>
            </w:pPr>
            <w:r w:rsidRPr="00366228">
              <w:rPr>
                <w:rFonts w:asciiTheme="minorHAnsi" w:hAnsiTheme="minorHAnsi"/>
                <w:spacing w:val="8"/>
                <w:szCs w:val="22"/>
              </w:rPr>
              <w:t>C - Slow decay; no solution agreed</w:t>
            </w:r>
          </w:p>
        </w:tc>
      </w:tr>
    </w:tbl>
    <w:p w14:paraId="494C7384" w14:textId="7636C502" w:rsidR="00366228" w:rsidRPr="00366228" w:rsidRDefault="00366228" w:rsidP="002504F9">
      <w:pPr>
        <w:autoSpaceDE w:val="0"/>
        <w:autoSpaceDN w:val="0"/>
        <w:adjustRightInd w:val="0"/>
        <w:jc w:val="center"/>
        <w:rPr>
          <w:rFonts w:asciiTheme="minorHAnsi" w:hAnsiTheme="minorHAnsi" w:cstheme="minorHAnsi"/>
          <w:color w:val="000000"/>
          <w:sz w:val="20"/>
          <w:szCs w:val="20"/>
        </w:rPr>
      </w:pPr>
      <w:r w:rsidRPr="00366228">
        <w:rPr>
          <w:rFonts w:asciiTheme="minorHAnsi" w:hAnsiTheme="minorHAnsi" w:cstheme="minorHAnsi"/>
          <w:b/>
          <w:color w:val="000000"/>
          <w:sz w:val="20"/>
          <w:szCs w:val="20"/>
        </w:rPr>
        <w:t>Table 2</w:t>
      </w:r>
      <w:r w:rsidR="009D4486">
        <w:rPr>
          <w:rFonts w:asciiTheme="minorHAnsi" w:hAnsiTheme="minorHAnsi" w:cstheme="minorHAnsi"/>
          <w:b/>
          <w:color w:val="000000"/>
          <w:sz w:val="20"/>
          <w:szCs w:val="20"/>
        </w:rPr>
        <w:t>3</w:t>
      </w:r>
      <w:r w:rsidRPr="00366228">
        <w:rPr>
          <w:rFonts w:asciiTheme="minorHAnsi" w:hAnsiTheme="minorHAnsi" w:cstheme="minorHAnsi"/>
          <w:b/>
          <w:color w:val="000000"/>
          <w:sz w:val="20"/>
          <w:szCs w:val="20"/>
        </w:rPr>
        <w:t xml:space="preserve">: </w:t>
      </w:r>
      <w:r w:rsidRPr="00366228">
        <w:rPr>
          <w:rFonts w:asciiTheme="minorHAnsi" w:hAnsiTheme="minorHAnsi" w:cstheme="minorHAnsi"/>
          <w:color w:val="000000"/>
          <w:sz w:val="20"/>
          <w:szCs w:val="20"/>
        </w:rPr>
        <w:t>Heritage assets at risk in Oxford (August 2020)</w:t>
      </w:r>
    </w:p>
    <w:p w14:paraId="14F876E2" w14:textId="77777777" w:rsidR="00366228" w:rsidRPr="00366228" w:rsidRDefault="00366228" w:rsidP="00366228">
      <w:pPr>
        <w:autoSpaceDE w:val="0"/>
        <w:autoSpaceDN w:val="0"/>
        <w:adjustRightInd w:val="0"/>
        <w:rPr>
          <w:rFonts w:cs="Calibri"/>
          <w:color w:val="000000"/>
          <w:sz w:val="24"/>
        </w:rPr>
      </w:pPr>
    </w:p>
    <w:p w14:paraId="1AF56D1B" w14:textId="792208EC" w:rsidR="00366228"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 xml:space="preserve">The same heritage assets have previously identified as being at risk in the previous AMR and there is as yet no noted change in their condition.  There has been no net change in the number of assets at risk when compared to the previous monitoring year. </w:t>
      </w:r>
    </w:p>
    <w:p w14:paraId="546776B4" w14:textId="77777777" w:rsidR="00366228" w:rsidRPr="00366228" w:rsidRDefault="00366228" w:rsidP="00366228">
      <w:pPr>
        <w:autoSpaceDE w:val="0"/>
        <w:autoSpaceDN w:val="0"/>
        <w:adjustRightInd w:val="0"/>
        <w:rPr>
          <w:rFonts w:cs="Calibri"/>
          <w:szCs w:val="22"/>
          <w:highlight w:val="yellow"/>
        </w:rPr>
      </w:pPr>
    </w:p>
    <w:p w14:paraId="2041C5B0" w14:textId="77777777" w:rsidR="00366228" w:rsidRPr="00366228" w:rsidRDefault="00366228" w:rsidP="00366228">
      <w:pPr>
        <w:rPr>
          <w:highlight w:val="yellow"/>
        </w:rPr>
      </w:pPr>
      <w:r w:rsidRPr="00366228">
        <w:rPr>
          <w:rFonts w:asciiTheme="minorHAnsi" w:eastAsia="Calibri" w:hAnsiTheme="minorHAnsi" w:cs="Calibri"/>
          <w:noProof/>
          <w:color w:val="1F4E79" w:themeColor="accent1" w:themeShade="80"/>
          <w:sz w:val="8"/>
          <w:szCs w:val="22"/>
          <w:highlight w:val="yellow"/>
          <w:lang w:eastAsia="en-GB"/>
        </w:rPr>
        <mc:AlternateContent>
          <mc:Choice Requires="wps">
            <w:drawing>
              <wp:anchor distT="0" distB="0" distL="114300" distR="114300" simplePos="0" relativeHeight="251698176" behindDoc="1" locked="0" layoutInCell="1" allowOverlap="1" wp14:anchorId="6739A01C" wp14:editId="2F6FA98E">
                <wp:simplePos x="0" y="0"/>
                <wp:positionH relativeFrom="margin">
                  <wp:align>left</wp:align>
                </wp:positionH>
                <wp:positionV relativeFrom="paragraph">
                  <wp:posOffset>86360</wp:posOffset>
                </wp:positionV>
                <wp:extent cx="5885180" cy="1987826"/>
                <wp:effectExtent l="0" t="0" r="1270" b="0"/>
                <wp:wrapNone/>
                <wp:docPr id="83" name="Rectangle 83"/>
                <wp:cNvGraphicFramePr/>
                <a:graphic xmlns:a="http://schemas.openxmlformats.org/drawingml/2006/main">
                  <a:graphicData uri="http://schemas.microsoft.com/office/word/2010/wordprocessingShape">
                    <wps:wsp>
                      <wps:cNvSpPr/>
                      <wps:spPr>
                        <a:xfrm>
                          <a:off x="0" y="0"/>
                          <a:ext cx="5885180" cy="1987826"/>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713B83" id="Rectangle 83" o:spid="_x0000_s1026" style="position:absolute;margin-left:0;margin-top:6.8pt;width:463.4pt;height:156.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" fillcolor="#c3d69b" stroked="f" strokeweight="2pt">
                <w10:wrap anchorx="margin"/>
              </v:rect>
            </w:pict>
          </mc:Fallback>
        </mc:AlternateContent>
      </w:r>
    </w:p>
    <w:p w14:paraId="1649B2CD" w14:textId="0A7C333A" w:rsidR="00366228" w:rsidRPr="00366228" w:rsidRDefault="00366228" w:rsidP="002C7AB7">
      <w:pPr>
        <w:pStyle w:val="Heading2"/>
      </w:pPr>
      <w:bookmarkStart w:id="72" w:name="_Toc28082402"/>
      <w:bookmarkStart w:id="73" w:name="_Toc55376483"/>
      <w:r w:rsidRPr="00366228">
        <w:t>INDICATOR 29: APPLICATIONS INVOLVING THE TOTAL, SUBSTANTIAL OR PARTIAL DEMOLITION OF A LISTED BUILDING</w:t>
      </w:r>
      <w:bookmarkEnd w:id="72"/>
      <w:bookmarkEnd w:id="73"/>
    </w:p>
    <w:p w14:paraId="245D2F5A" w14:textId="77777777" w:rsidR="00366228" w:rsidRPr="00366228" w:rsidRDefault="00366228" w:rsidP="00366228">
      <w:pPr>
        <w:autoSpaceDE w:val="0"/>
        <w:autoSpaceDN w:val="0"/>
        <w:adjustRightInd w:val="0"/>
        <w:rPr>
          <w:rFonts w:asciiTheme="minorHAnsi" w:hAnsiTheme="minorHAnsi"/>
          <w:b/>
        </w:rPr>
      </w:pPr>
      <w:r w:rsidRPr="00366228">
        <w:rPr>
          <w:rFonts w:cs="Calibri"/>
          <w:b/>
          <w:bCs/>
          <w:color w:val="000000"/>
          <w:szCs w:val="22"/>
        </w:rPr>
        <w:t>Target: 0% Listed Building Consents or planning permissions granted that involve the total, substantial or partial demolition of a listed buildin</w:t>
      </w:r>
      <w:r w:rsidRPr="00366228">
        <w:rPr>
          <w:rFonts w:cs="Calibri"/>
          <w:b/>
          <w:bCs/>
          <w:color w:val="000000"/>
          <w:sz w:val="23"/>
          <w:szCs w:val="23"/>
        </w:rPr>
        <w:t xml:space="preserve">g </w:t>
      </w:r>
      <w:r w:rsidRPr="00366228">
        <w:rPr>
          <w:rFonts w:cs="Calibri"/>
          <w:color w:val="000000"/>
          <w:sz w:val="20"/>
          <w:szCs w:val="20"/>
        </w:rPr>
        <w:t>(Oxford Core Strategy Policy CS18)</w:t>
      </w:r>
    </w:p>
    <w:p w14:paraId="25EE511C" w14:textId="77777777" w:rsidR="00366228" w:rsidRPr="00366228" w:rsidRDefault="00366228" w:rsidP="00366228"/>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0B05312D" w14:textId="77777777" w:rsidTr="00FB2C25">
        <w:trPr>
          <w:trHeight w:val="218"/>
        </w:trPr>
        <w:tc>
          <w:tcPr>
            <w:tcW w:w="5420" w:type="dxa"/>
          </w:tcPr>
          <w:p w14:paraId="42AA689A"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1E7BB616"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668E4706" w14:textId="77777777" w:rsidTr="00FB2C25">
        <w:tc>
          <w:tcPr>
            <w:tcW w:w="5420" w:type="dxa"/>
            <w:vMerge w:val="restart"/>
          </w:tcPr>
          <w:p w14:paraId="613C5440" w14:textId="77777777" w:rsidR="00366228" w:rsidRPr="00366228" w:rsidRDefault="00366228" w:rsidP="00366228">
            <w:pPr>
              <w:autoSpaceDE w:val="0"/>
              <w:autoSpaceDN w:val="0"/>
              <w:adjustRightInd w:val="0"/>
              <w:jc w:val="center"/>
              <w:rPr>
                <w:rFonts w:cs="Calibri"/>
                <w:b/>
                <w:color w:val="833C0B" w:themeColor="accent2" w:themeShade="80"/>
                <w:sz w:val="8"/>
                <w:szCs w:val="6"/>
                <w:highlight w:val="yellow"/>
              </w:rPr>
            </w:pPr>
          </w:p>
          <w:p w14:paraId="62791156"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r w:rsidRPr="00366228">
              <w:rPr>
                <w:b/>
                <w:noProof/>
                <w:sz w:val="32"/>
                <w:szCs w:val="32"/>
                <w:lang w:eastAsia="en-GB"/>
              </w:rPr>
              <w:drawing>
                <wp:inline distT="0" distB="0" distL="0" distR="0" wp14:anchorId="704296CD" wp14:editId="69C87DCE">
                  <wp:extent cx="1248900" cy="389494"/>
                  <wp:effectExtent l="0" t="0" r="8890" b="0"/>
                  <wp:docPr id="242" name="Picture 24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864" cy="407571"/>
                          </a:xfrm>
                          <a:prstGeom prst="rect">
                            <a:avLst/>
                          </a:prstGeom>
                          <a:noFill/>
                          <a:ln>
                            <a:noFill/>
                          </a:ln>
                        </pic:spPr>
                      </pic:pic>
                    </a:graphicData>
                  </a:graphic>
                </wp:inline>
              </w:drawing>
            </w:r>
          </w:p>
          <w:p w14:paraId="599AF445"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tc>
        <w:tc>
          <w:tcPr>
            <w:tcW w:w="1101" w:type="dxa"/>
          </w:tcPr>
          <w:p w14:paraId="2899E7B7"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335B197E" w14:textId="77777777" w:rsidR="00366228" w:rsidRPr="00366228" w:rsidRDefault="00366228" w:rsidP="00366228">
            <w:pPr>
              <w:autoSpaceDE w:val="0"/>
              <w:autoSpaceDN w:val="0"/>
              <w:adjustRightInd w:val="0"/>
              <w:rPr>
                <w:rFonts w:cs="Calibri"/>
                <w:b/>
                <w:color w:val="833C0B" w:themeColor="accent2" w:themeShade="80"/>
                <w:highlight w:val="yellow"/>
              </w:rPr>
            </w:pPr>
            <w:r w:rsidRPr="00366228">
              <w:rPr>
                <w:b/>
                <w:noProof/>
                <w:sz w:val="32"/>
                <w:szCs w:val="32"/>
                <w:highlight w:val="yellow"/>
                <w:lang w:eastAsia="en-GB"/>
              </w:rPr>
              <w:drawing>
                <wp:inline distT="0" distB="0" distL="0" distR="0" wp14:anchorId="2CBD8F6C" wp14:editId="4B8F4424">
                  <wp:extent cx="819509" cy="255580"/>
                  <wp:effectExtent l="0" t="0" r="0" b="0"/>
                  <wp:docPr id="81" name="Picture 8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48EDD196" w14:textId="77777777" w:rsidR="00366228" w:rsidRPr="00366228" w:rsidRDefault="00366228" w:rsidP="00366228">
            <w:pPr>
              <w:autoSpaceDE w:val="0"/>
              <w:autoSpaceDN w:val="0"/>
              <w:adjustRightInd w:val="0"/>
              <w:jc w:val="center"/>
              <w:rPr>
                <w:rFonts w:cs="Calibri"/>
                <w:b/>
                <w:color w:val="833C0B" w:themeColor="accent2" w:themeShade="80"/>
                <w:sz w:val="8"/>
                <w:szCs w:val="8"/>
                <w:highlight w:val="yellow"/>
              </w:rPr>
            </w:pPr>
          </w:p>
        </w:tc>
      </w:tr>
      <w:tr w:rsidR="00366228" w:rsidRPr="00366228" w14:paraId="5BA3A801" w14:textId="77777777" w:rsidTr="00FB2C25">
        <w:tc>
          <w:tcPr>
            <w:tcW w:w="5420" w:type="dxa"/>
            <w:vMerge/>
          </w:tcPr>
          <w:p w14:paraId="7B47A1B8" w14:textId="77777777" w:rsidR="00366228" w:rsidRPr="00366228" w:rsidRDefault="00366228" w:rsidP="00366228">
            <w:pPr>
              <w:autoSpaceDE w:val="0"/>
              <w:autoSpaceDN w:val="0"/>
              <w:adjustRightInd w:val="0"/>
              <w:jc w:val="center"/>
              <w:rPr>
                <w:rFonts w:cs="Calibri"/>
                <w:b/>
                <w:color w:val="833C0B" w:themeColor="accent2" w:themeShade="80"/>
                <w:highlight w:val="yellow"/>
              </w:rPr>
            </w:pPr>
          </w:p>
        </w:tc>
        <w:tc>
          <w:tcPr>
            <w:tcW w:w="1101" w:type="dxa"/>
          </w:tcPr>
          <w:p w14:paraId="0614094E"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49B5B9BF" w14:textId="77777777" w:rsidR="00366228" w:rsidRPr="00366228" w:rsidRDefault="00366228" w:rsidP="00366228">
            <w:pPr>
              <w:autoSpaceDE w:val="0"/>
              <w:autoSpaceDN w:val="0"/>
              <w:adjustRightInd w:val="0"/>
              <w:rPr>
                <w:rFonts w:cs="Calibri"/>
                <w:b/>
                <w:color w:val="833C0B" w:themeColor="accent2" w:themeShade="80"/>
                <w:highlight w:val="yellow"/>
              </w:rPr>
            </w:pPr>
            <w:r w:rsidRPr="00366228">
              <w:rPr>
                <w:rFonts w:cs="Calibri"/>
                <w:b/>
                <w:noProof/>
                <w:color w:val="833C0B" w:themeColor="accent2" w:themeShade="80"/>
                <w:highlight w:val="yellow"/>
                <w:lang w:eastAsia="en-GB"/>
              </w:rPr>
              <w:drawing>
                <wp:inline distT="0" distB="0" distL="0" distR="0" wp14:anchorId="07EFDB5D" wp14:editId="52360007">
                  <wp:extent cx="822960" cy="2488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tc>
      </w:tr>
    </w:tbl>
    <w:p w14:paraId="3071237A" w14:textId="77777777" w:rsidR="00366228" w:rsidRPr="00366228" w:rsidRDefault="00366228" w:rsidP="00366228">
      <w:pPr>
        <w:rPr>
          <w:highlight w:val="yellow"/>
        </w:rPr>
      </w:pPr>
    </w:p>
    <w:p w14:paraId="7F6AD57C" w14:textId="2F4E8B76" w:rsidR="00366228" w:rsidRDefault="00366228" w:rsidP="00715054">
      <w:pPr>
        <w:pStyle w:val="ListParagraph"/>
        <w:numPr>
          <w:ilvl w:val="1"/>
          <w:numId w:val="54"/>
        </w:numPr>
        <w:autoSpaceDE w:val="0"/>
        <w:autoSpaceDN w:val="0"/>
        <w:adjustRightInd w:val="0"/>
        <w:spacing w:after="255" w:line="276" w:lineRule="auto"/>
        <w:jc w:val="both"/>
        <w:rPr>
          <w:rFonts w:cs="Calibri"/>
          <w:color w:val="000000"/>
          <w:szCs w:val="22"/>
        </w:rPr>
      </w:pPr>
      <w:r w:rsidRPr="00715054">
        <w:rPr>
          <w:rFonts w:cs="Calibri"/>
          <w:color w:val="000000"/>
          <w:szCs w:val="22"/>
        </w:rPr>
        <w:t xml:space="preserve">Listed buildings are irreplaceable heritage assets and as such should be protected from substantial harm which in the worst instance will include their total or substantial demolition. As such it is the City Council’s duty as custodians of Oxford’s unique, historic environment to resist such loss of heritage assets as far as possible. </w:t>
      </w:r>
    </w:p>
    <w:p w14:paraId="24C214EE" w14:textId="77777777" w:rsidR="00715054" w:rsidRPr="00715054" w:rsidRDefault="00715054" w:rsidP="00715054">
      <w:pPr>
        <w:pStyle w:val="ListParagraph"/>
        <w:autoSpaceDE w:val="0"/>
        <w:autoSpaceDN w:val="0"/>
        <w:adjustRightInd w:val="0"/>
        <w:spacing w:after="255" w:line="276" w:lineRule="auto"/>
        <w:ind w:left="360"/>
        <w:jc w:val="both"/>
        <w:rPr>
          <w:rFonts w:cs="Calibri"/>
          <w:color w:val="000000"/>
          <w:szCs w:val="22"/>
        </w:rPr>
      </w:pPr>
    </w:p>
    <w:p w14:paraId="408CF1E7" w14:textId="40A59352" w:rsidR="00366228" w:rsidRP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Eight applications were received in 2019/20 which involved the partial demolition of a listed building.  The applications were permitted subject to conditions (Table 2</w:t>
      </w:r>
      <w:r w:rsidR="00B966AA">
        <w:rPr>
          <w:rFonts w:cs="Calibri"/>
          <w:color w:val="000000"/>
          <w:szCs w:val="22"/>
        </w:rPr>
        <w:t>4</w:t>
      </w:r>
      <w:r w:rsidRPr="00715054">
        <w:rPr>
          <w:rFonts w:cs="Calibri"/>
          <w:color w:val="000000"/>
          <w:szCs w:val="22"/>
        </w:rPr>
        <w:t xml:space="preserve">). </w:t>
      </w:r>
    </w:p>
    <w:p w14:paraId="7A290E7F" w14:textId="77777777" w:rsidR="00366228" w:rsidRPr="00366228" w:rsidRDefault="00366228" w:rsidP="00366228">
      <w:pPr>
        <w:autoSpaceDE w:val="0"/>
        <w:autoSpaceDN w:val="0"/>
        <w:adjustRightInd w:val="0"/>
        <w:rPr>
          <w:rFonts w:cs="Calibri"/>
          <w:color w:val="000000"/>
          <w:szCs w:val="22"/>
          <w:highlight w:val="yellow"/>
        </w:rPr>
      </w:pPr>
    </w:p>
    <w:tbl>
      <w:tblPr>
        <w:tblStyle w:val="TableGrid26"/>
        <w:tblpPr w:leftFromText="180" w:rightFromText="180" w:vertAnchor="text" w:tblpY="1"/>
        <w:tblOverlap w:val="never"/>
        <w:tblW w:w="0" w:type="auto"/>
        <w:tblLook w:val="04A0" w:firstRow="1" w:lastRow="0" w:firstColumn="1" w:lastColumn="0" w:noHBand="0" w:noVBand="1"/>
      </w:tblPr>
      <w:tblGrid>
        <w:gridCol w:w="1696"/>
        <w:gridCol w:w="1276"/>
        <w:gridCol w:w="2835"/>
        <w:gridCol w:w="3209"/>
      </w:tblGrid>
      <w:tr w:rsidR="00366228" w:rsidRPr="0084002E" w14:paraId="569DCE84" w14:textId="77777777" w:rsidTr="00FB2C25">
        <w:trPr>
          <w:tblHeader/>
        </w:trPr>
        <w:tc>
          <w:tcPr>
            <w:tcW w:w="1696" w:type="dxa"/>
            <w:shd w:val="clear" w:color="auto" w:fill="DBDBDB" w:themeFill="accent3" w:themeFillTint="66"/>
          </w:tcPr>
          <w:p w14:paraId="141E0757" w14:textId="77777777" w:rsidR="00366228" w:rsidRPr="0084002E" w:rsidRDefault="00366228" w:rsidP="00366228">
            <w:pPr>
              <w:autoSpaceDE w:val="0"/>
              <w:autoSpaceDN w:val="0"/>
              <w:adjustRightInd w:val="0"/>
              <w:rPr>
                <w:rFonts w:cs="Calibri"/>
                <w:b/>
                <w:color w:val="000000"/>
                <w:sz w:val="22"/>
                <w:szCs w:val="22"/>
              </w:rPr>
            </w:pPr>
            <w:r w:rsidRPr="0084002E">
              <w:rPr>
                <w:rFonts w:cs="Calibri"/>
                <w:b/>
                <w:color w:val="000000"/>
                <w:sz w:val="22"/>
                <w:szCs w:val="22"/>
              </w:rPr>
              <w:t>Application reference</w:t>
            </w:r>
          </w:p>
        </w:tc>
        <w:tc>
          <w:tcPr>
            <w:tcW w:w="1276" w:type="dxa"/>
            <w:shd w:val="clear" w:color="auto" w:fill="DBDBDB" w:themeFill="accent3" w:themeFillTint="66"/>
          </w:tcPr>
          <w:p w14:paraId="5F0C48FB" w14:textId="77777777" w:rsidR="00366228" w:rsidRPr="0084002E" w:rsidRDefault="00366228" w:rsidP="00366228">
            <w:pPr>
              <w:autoSpaceDE w:val="0"/>
              <w:autoSpaceDN w:val="0"/>
              <w:adjustRightInd w:val="0"/>
              <w:rPr>
                <w:rFonts w:cs="Calibri"/>
                <w:b/>
                <w:color w:val="000000"/>
                <w:sz w:val="22"/>
                <w:szCs w:val="22"/>
              </w:rPr>
            </w:pPr>
            <w:r w:rsidRPr="0084002E">
              <w:rPr>
                <w:rFonts w:cs="Calibri"/>
                <w:b/>
                <w:color w:val="000000"/>
                <w:sz w:val="22"/>
                <w:szCs w:val="22"/>
              </w:rPr>
              <w:t>Decision</w:t>
            </w:r>
          </w:p>
        </w:tc>
        <w:tc>
          <w:tcPr>
            <w:tcW w:w="2835" w:type="dxa"/>
            <w:shd w:val="clear" w:color="auto" w:fill="DBDBDB" w:themeFill="accent3" w:themeFillTint="66"/>
          </w:tcPr>
          <w:p w14:paraId="75589DBF" w14:textId="77777777" w:rsidR="00366228" w:rsidRPr="0084002E" w:rsidRDefault="00366228" w:rsidP="00366228">
            <w:pPr>
              <w:autoSpaceDE w:val="0"/>
              <w:autoSpaceDN w:val="0"/>
              <w:adjustRightInd w:val="0"/>
              <w:rPr>
                <w:rFonts w:cs="Calibri"/>
                <w:b/>
                <w:color w:val="000000"/>
                <w:sz w:val="22"/>
                <w:szCs w:val="22"/>
              </w:rPr>
            </w:pPr>
            <w:r w:rsidRPr="0084002E">
              <w:rPr>
                <w:rFonts w:cs="Calibri"/>
                <w:b/>
                <w:color w:val="000000"/>
                <w:sz w:val="22"/>
                <w:szCs w:val="22"/>
              </w:rPr>
              <w:t>Location</w:t>
            </w:r>
          </w:p>
        </w:tc>
        <w:tc>
          <w:tcPr>
            <w:tcW w:w="3209" w:type="dxa"/>
            <w:shd w:val="clear" w:color="auto" w:fill="DBDBDB" w:themeFill="accent3" w:themeFillTint="66"/>
          </w:tcPr>
          <w:p w14:paraId="63A89D0C" w14:textId="77777777" w:rsidR="00366228" w:rsidRPr="0084002E" w:rsidRDefault="00366228" w:rsidP="00366228">
            <w:pPr>
              <w:autoSpaceDE w:val="0"/>
              <w:autoSpaceDN w:val="0"/>
              <w:adjustRightInd w:val="0"/>
              <w:rPr>
                <w:rFonts w:cs="Calibri"/>
                <w:b/>
                <w:color w:val="000000"/>
                <w:sz w:val="22"/>
                <w:szCs w:val="22"/>
              </w:rPr>
            </w:pPr>
            <w:r w:rsidRPr="0084002E">
              <w:rPr>
                <w:rFonts w:cs="Calibri"/>
                <w:b/>
                <w:color w:val="000000"/>
                <w:sz w:val="22"/>
                <w:szCs w:val="22"/>
              </w:rPr>
              <w:t>Proposal</w:t>
            </w:r>
          </w:p>
        </w:tc>
      </w:tr>
      <w:tr w:rsidR="00366228" w:rsidRPr="0084002E" w14:paraId="06EA4402" w14:textId="77777777" w:rsidTr="00FB2C25">
        <w:tc>
          <w:tcPr>
            <w:tcW w:w="1696" w:type="dxa"/>
          </w:tcPr>
          <w:p w14:paraId="7F089323"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19/01747/LBC</w:t>
            </w:r>
          </w:p>
        </w:tc>
        <w:tc>
          <w:tcPr>
            <w:tcW w:w="1276" w:type="dxa"/>
          </w:tcPr>
          <w:p w14:paraId="0701A938"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65C5746D"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13 Mill Lane Marston Oxford Oxfordshire OX3 0PY</w:t>
            </w:r>
          </w:p>
        </w:tc>
        <w:tc>
          <w:tcPr>
            <w:tcW w:w="3209" w:type="dxa"/>
          </w:tcPr>
          <w:p w14:paraId="63106472"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Demolition and re-building of existing single storey lean-to extension and erection of a two storey rear extension. Conversion of garage to habitable space. Refurbishment of existing barn including alterations to roof. Alterations to windows and doors. Internal reconfiguration and alterations including removal of existing walls and new partitions. </w:t>
            </w:r>
            <w:r w:rsidRPr="0084002E">
              <w:rPr>
                <w:rFonts w:cs="Calibri"/>
                <w:color w:val="000000"/>
                <w:sz w:val="22"/>
                <w:szCs w:val="22"/>
              </w:rPr>
              <w:lastRenderedPageBreak/>
              <w:t>External and internal alterations to outbuildings including new fenestration, installation of flue, and installation of insulation associated with the use of outbuildings as gym, store and function space.</w:t>
            </w:r>
          </w:p>
        </w:tc>
      </w:tr>
      <w:tr w:rsidR="00366228" w:rsidRPr="0084002E" w14:paraId="1779BEEC" w14:textId="77777777" w:rsidTr="00FB2C25">
        <w:tc>
          <w:tcPr>
            <w:tcW w:w="1696" w:type="dxa"/>
          </w:tcPr>
          <w:p w14:paraId="643FA4FD"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lastRenderedPageBreak/>
              <w:t>19/01476/LBC</w:t>
            </w:r>
          </w:p>
          <w:p w14:paraId="78A97AD0"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18D975E6"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698CC79A"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St Johns College St Giles' Oxford Oxfordshire OX1 3JP</w:t>
            </w:r>
          </w:p>
        </w:tc>
        <w:tc>
          <w:tcPr>
            <w:tcW w:w="3209" w:type="dxa"/>
          </w:tcPr>
          <w:p w14:paraId="58D250FC"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Demolition of existing external stone wall to allow for larger door opening with installation of new support in covered entrance passageway. Internal alterations and refurbishment of the existing Porters Lodge to include; new barrier with pass gate in covered passageway with 2no. </w:t>
            </w:r>
            <w:proofErr w:type="gramStart"/>
            <w:r w:rsidRPr="0084002E">
              <w:rPr>
                <w:rFonts w:cs="Calibri"/>
                <w:color w:val="000000"/>
                <w:sz w:val="22"/>
                <w:szCs w:val="22"/>
              </w:rPr>
              <w:t>arch</w:t>
            </w:r>
            <w:proofErr w:type="gramEnd"/>
            <w:r w:rsidRPr="0084002E">
              <w:rPr>
                <w:rFonts w:cs="Calibri"/>
                <w:color w:val="000000"/>
                <w:sz w:val="22"/>
                <w:szCs w:val="22"/>
              </w:rPr>
              <w:t xml:space="preserve"> openings for entrance and exit to porters lodge, upgrade internal flooring, accessibility works to the covered passageway including new gradients and ramps to the door entrance of the new lobby to provide level access, replacement of 1no door to south east student post room and upgrade and relocation of mechanical and electrical services.</w:t>
            </w:r>
          </w:p>
        </w:tc>
      </w:tr>
      <w:tr w:rsidR="00366228" w:rsidRPr="0084002E" w14:paraId="4CFEEB00" w14:textId="77777777" w:rsidTr="00FB2C25">
        <w:tc>
          <w:tcPr>
            <w:tcW w:w="1696" w:type="dxa"/>
          </w:tcPr>
          <w:p w14:paraId="349E2260"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19/01457/LBC</w:t>
            </w:r>
          </w:p>
          <w:p w14:paraId="31999105"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6B5D45FB"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74528DDD"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The Eagle And Child 49-51 St Giles' Oxford Oxfordshire OX1 3LU</w:t>
            </w:r>
          </w:p>
        </w:tc>
        <w:tc>
          <w:tcPr>
            <w:tcW w:w="3209" w:type="dxa"/>
          </w:tcPr>
          <w:p w14:paraId="1E1955D7"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Demolition of part ground and first floor rear extensions and internal openings and doorways. Extension and alterations to form enlarged public house restaurant on the ground floor to the rear of 49-51 St Giles, conversion and change of use of first and second floors to form hotel bedroom accommodation above 49-51 St Giles and change of use of 50 St Giles from Cafe/Delicatessen to Hotel reception. New services to be installed in the basement and alterations to fenestration and signage</w:t>
            </w:r>
          </w:p>
        </w:tc>
      </w:tr>
      <w:tr w:rsidR="00366228" w:rsidRPr="0084002E" w14:paraId="6F3FD181" w14:textId="77777777" w:rsidTr="00FB2C25">
        <w:tc>
          <w:tcPr>
            <w:tcW w:w="1696" w:type="dxa"/>
          </w:tcPr>
          <w:p w14:paraId="6A8A4D4B"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19/01398/LBC</w:t>
            </w:r>
          </w:p>
          <w:p w14:paraId="56C41E78"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3CD1D4D5"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58DED727"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45 Park Town Oxford OX2 6SL</w:t>
            </w:r>
          </w:p>
        </w:tc>
        <w:tc>
          <w:tcPr>
            <w:tcW w:w="3209" w:type="dxa"/>
          </w:tcPr>
          <w:p w14:paraId="77F0E2F5"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Demolition of existing single-storey extension. Erection of new single-storey extension. Formation of courtyard.</w:t>
            </w:r>
          </w:p>
        </w:tc>
      </w:tr>
      <w:tr w:rsidR="00366228" w:rsidRPr="0084002E" w14:paraId="0E38F185" w14:textId="77777777" w:rsidTr="00FB2C25">
        <w:tc>
          <w:tcPr>
            <w:tcW w:w="1696" w:type="dxa"/>
          </w:tcPr>
          <w:p w14:paraId="7E552F7B"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19/01362/LBC</w:t>
            </w:r>
          </w:p>
          <w:p w14:paraId="250B77FF"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44074448"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65D36568"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Balliol College Broad Street Oxford Oxfordshire OX1 3BJ</w:t>
            </w:r>
          </w:p>
        </w:tc>
        <w:tc>
          <w:tcPr>
            <w:tcW w:w="3209" w:type="dxa"/>
          </w:tcPr>
          <w:p w14:paraId="79E62C28"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Removal of internal walls and suspended ceilings and internal </w:t>
            </w:r>
            <w:r w:rsidRPr="0084002E">
              <w:rPr>
                <w:rFonts w:cs="Calibri"/>
                <w:color w:val="000000"/>
                <w:sz w:val="22"/>
                <w:szCs w:val="22"/>
              </w:rPr>
              <w:lastRenderedPageBreak/>
              <w:t>alterations to re-locate the reception desk in the lodge and create a new DDA accessible through route; removal of a section of external masonry and installation of new structural beam; Restoration of original ceilings and cornices; Removal of existing reception kiosk hatch and entrance doorway and replacement with frameless glass doors in oak surrounds and relocation and conservation of the original warehouse stone and oak seat under the reception kiosk hatch. </w:t>
            </w:r>
          </w:p>
        </w:tc>
      </w:tr>
      <w:tr w:rsidR="00366228" w:rsidRPr="0084002E" w14:paraId="4BCFF19B" w14:textId="77777777" w:rsidTr="00FB2C25">
        <w:tc>
          <w:tcPr>
            <w:tcW w:w="1696" w:type="dxa"/>
          </w:tcPr>
          <w:p w14:paraId="39963FE0"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lastRenderedPageBreak/>
              <w:t>19/01098/LBC </w:t>
            </w:r>
          </w:p>
          <w:p w14:paraId="541D55EE"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04767856"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4FF32BCC"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The Priory House 37 Church Way Oxford OX4 4EB</w:t>
            </w:r>
          </w:p>
        </w:tc>
        <w:tc>
          <w:tcPr>
            <w:tcW w:w="3209" w:type="dxa"/>
          </w:tcPr>
          <w:p w14:paraId="3EE3FF8F"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Demolition of extension and erection of conservatory; internal reconfiguration and refurbishment to all floors; external repairs to elevation and roof including rebuilding of 2no. </w:t>
            </w:r>
            <w:proofErr w:type="gramStart"/>
            <w:r w:rsidRPr="0084002E">
              <w:rPr>
                <w:rFonts w:cs="Calibri"/>
                <w:color w:val="000000"/>
                <w:sz w:val="22"/>
                <w:szCs w:val="22"/>
              </w:rPr>
              <w:t>chimneys</w:t>
            </w:r>
            <w:proofErr w:type="gramEnd"/>
            <w:r w:rsidRPr="0084002E">
              <w:rPr>
                <w:rFonts w:cs="Calibri"/>
                <w:color w:val="000000"/>
                <w:sz w:val="22"/>
                <w:szCs w:val="22"/>
              </w:rPr>
              <w:t xml:space="preserve">, reinstatement of 5no. </w:t>
            </w:r>
            <w:proofErr w:type="gramStart"/>
            <w:r w:rsidRPr="0084002E">
              <w:rPr>
                <w:rFonts w:cs="Calibri"/>
                <w:color w:val="000000"/>
                <w:sz w:val="22"/>
                <w:szCs w:val="22"/>
              </w:rPr>
              <w:t>windows</w:t>
            </w:r>
            <w:proofErr w:type="gramEnd"/>
            <w:r w:rsidRPr="0084002E">
              <w:rPr>
                <w:rFonts w:cs="Calibri"/>
                <w:color w:val="000000"/>
                <w:sz w:val="22"/>
                <w:szCs w:val="22"/>
              </w:rPr>
              <w:t xml:space="preserve"> and 1no. </w:t>
            </w:r>
            <w:proofErr w:type="gramStart"/>
            <w:r w:rsidRPr="0084002E">
              <w:rPr>
                <w:rFonts w:cs="Calibri"/>
                <w:color w:val="000000"/>
                <w:sz w:val="22"/>
                <w:szCs w:val="22"/>
              </w:rPr>
              <w:t>door</w:t>
            </w:r>
            <w:proofErr w:type="gramEnd"/>
            <w:r w:rsidRPr="0084002E">
              <w:rPr>
                <w:rFonts w:cs="Calibri"/>
                <w:color w:val="000000"/>
                <w:sz w:val="22"/>
                <w:szCs w:val="22"/>
              </w:rPr>
              <w:t>; new rainwater goods; repairs to boundary walls and outbuildings. </w:t>
            </w:r>
          </w:p>
        </w:tc>
      </w:tr>
      <w:tr w:rsidR="00366228" w:rsidRPr="0084002E" w14:paraId="58EA727F" w14:textId="77777777" w:rsidTr="00FB2C25">
        <w:tc>
          <w:tcPr>
            <w:tcW w:w="1696" w:type="dxa"/>
          </w:tcPr>
          <w:p w14:paraId="0374AD4A"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19/00966/LBC</w:t>
            </w:r>
          </w:p>
        </w:tc>
        <w:tc>
          <w:tcPr>
            <w:tcW w:w="1276" w:type="dxa"/>
          </w:tcPr>
          <w:p w14:paraId="2E28AB87"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Permitted</w:t>
            </w:r>
          </w:p>
        </w:tc>
        <w:tc>
          <w:tcPr>
            <w:tcW w:w="2835" w:type="dxa"/>
          </w:tcPr>
          <w:p w14:paraId="694923FF"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6 St Andrew's Lane Oxford OX3 9DP</w:t>
            </w:r>
          </w:p>
        </w:tc>
        <w:tc>
          <w:tcPr>
            <w:tcW w:w="3209" w:type="dxa"/>
          </w:tcPr>
          <w:p w14:paraId="35F6D231"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Removal of existing conservatory and erection of a single storey extension to west elevation. Erection of a first floor extension to north elevation. Formation of 2no. </w:t>
            </w:r>
            <w:proofErr w:type="gramStart"/>
            <w:r w:rsidRPr="0084002E">
              <w:rPr>
                <w:rFonts w:cs="Calibri"/>
                <w:color w:val="000000"/>
                <w:sz w:val="22"/>
                <w:szCs w:val="22"/>
              </w:rPr>
              <w:t>dormers</w:t>
            </w:r>
            <w:proofErr w:type="gramEnd"/>
            <w:r w:rsidRPr="0084002E">
              <w:rPr>
                <w:rFonts w:cs="Calibri"/>
                <w:color w:val="000000"/>
                <w:sz w:val="22"/>
                <w:szCs w:val="22"/>
              </w:rPr>
              <w:t xml:space="preserve"> and 1no. </w:t>
            </w:r>
            <w:proofErr w:type="spellStart"/>
            <w:proofErr w:type="gramStart"/>
            <w:r w:rsidRPr="0084002E">
              <w:rPr>
                <w:rFonts w:cs="Calibri"/>
                <w:color w:val="000000"/>
                <w:sz w:val="22"/>
                <w:szCs w:val="22"/>
              </w:rPr>
              <w:t>rooflight</w:t>
            </w:r>
            <w:proofErr w:type="spellEnd"/>
            <w:proofErr w:type="gramEnd"/>
            <w:r w:rsidRPr="0084002E">
              <w:rPr>
                <w:rFonts w:cs="Calibri"/>
                <w:color w:val="000000"/>
                <w:sz w:val="22"/>
                <w:szCs w:val="22"/>
              </w:rPr>
              <w:t xml:space="preserve"> to west elevation roof slope. Insertion of 1no door to west elevation, insertion of 1no. </w:t>
            </w:r>
            <w:proofErr w:type="gramStart"/>
            <w:r w:rsidRPr="0084002E">
              <w:rPr>
                <w:rFonts w:cs="Calibri"/>
                <w:color w:val="000000"/>
                <w:sz w:val="22"/>
                <w:szCs w:val="22"/>
              </w:rPr>
              <w:t>window</w:t>
            </w:r>
            <w:proofErr w:type="gramEnd"/>
            <w:r w:rsidRPr="0084002E">
              <w:rPr>
                <w:rFonts w:cs="Calibri"/>
                <w:color w:val="000000"/>
                <w:sz w:val="22"/>
                <w:szCs w:val="22"/>
              </w:rPr>
              <w:t xml:space="preserve"> and enlargement of 1no. </w:t>
            </w:r>
            <w:proofErr w:type="gramStart"/>
            <w:r w:rsidRPr="0084002E">
              <w:rPr>
                <w:rFonts w:cs="Calibri"/>
                <w:color w:val="000000"/>
                <w:sz w:val="22"/>
                <w:szCs w:val="22"/>
              </w:rPr>
              <w:t>window</w:t>
            </w:r>
            <w:proofErr w:type="gramEnd"/>
            <w:r w:rsidRPr="0084002E">
              <w:rPr>
                <w:rFonts w:cs="Calibri"/>
                <w:color w:val="000000"/>
                <w:sz w:val="22"/>
                <w:szCs w:val="22"/>
              </w:rPr>
              <w:t xml:space="preserve"> to north elevation. Internal alterations which include formation of new openings and partitions and removal of partitions and internal walls.</w:t>
            </w:r>
          </w:p>
        </w:tc>
      </w:tr>
      <w:tr w:rsidR="00366228" w:rsidRPr="0084002E" w14:paraId="237EC86B" w14:textId="77777777" w:rsidTr="00FB2C25">
        <w:tc>
          <w:tcPr>
            <w:tcW w:w="1696" w:type="dxa"/>
          </w:tcPr>
          <w:p w14:paraId="35376407"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19/00493/LBC </w:t>
            </w:r>
          </w:p>
          <w:p w14:paraId="29053DFB" w14:textId="77777777" w:rsidR="00366228" w:rsidRPr="0084002E" w:rsidRDefault="00366228" w:rsidP="00366228">
            <w:pPr>
              <w:autoSpaceDE w:val="0"/>
              <w:autoSpaceDN w:val="0"/>
              <w:adjustRightInd w:val="0"/>
              <w:rPr>
                <w:rFonts w:cs="Calibri"/>
                <w:color w:val="000000"/>
                <w:sz w:val="22"/>
                <w:szCs w:val="22"/>
              </w:rPr>
            </w:pPr>
          </w:p>
        </w:tc>
        <w:tc>
          <w:tcPr>
            <w:tcW w:w="1276" w:type="dxa"/>
          </w:tcPr>
          <w:p w14:paraId="49278D11"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 xml:space="preserve">Permitted </w:t>
            </w:r>
          </w:p>
        </w:tc>
        <w:tc>
          <w:tcPr>
            <w:tcW w:w="2835" w:type="dxa"/>
          </w:tcPr>
          <w:p w14:paraId="0D5B9893"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43 St Giles' Oxford OX1 3LW</w:t>
            </w:r>
          </w:p>
        </w:tc>
        <w:tc>
          <w:tcPr>
            <w:tcW w:w="3209" w:type="dxa"/>
          </w:tcPr>
          <w:p w14:paraId="0DF8F940" w14:textId="77777777" w:rsidR="00366228" w:rsidRPr="0084002E" w:rsidRDefault="00366228" w:rsidP="00366228">
            <w:pPr>
              <w:autoSpaceDE w:val="0"/>
              <w:autoSpaceDN w:val="0"/>
              <w:adjustRightInd w:val="0"/>
              <w:rPr>
                <w:rFonts w:cs="Calibri"/>
                <w:color w:val="000000"/>
                <w:sz w:val="22"/>
                <w:szCs w:val="22"/>
              </w:rPr>
            </w:pPr>
            <w:r w:rsidRPr="0084002E">
              <w:rPr>
                <w:rFonts w:cs="Calibri"/>
                <w:color w:val="000000"/>
                <w:sz w:val="22"/>
                <w:szCs w:val="22"/>
              </w:rPr>
              <w:t>Demolition of the existing garden room and erection of a single storey rear extension. Internal alterations including replacement floors, insulation, new heating and ventilation systems.</w:t>
            </w:r>
          </w:p>
        </w:tc>
      </w:tr>
    </w:tbl>
    <w:p w14:paraId="51DB853D" w14:textId="203B0DC4" w:rsidR="00366228" w:rsidRPr="00366228" w:rsidRDefault="00366228" w:rsidP="00366228">
      <w:pPr>
        <w:autoSpaceDE w:val="0"/>
        <w:autoSpaceDN w:val="0"/>
        <w:adjustRightInd w:val="0"/>
        <w:rPr>
          <w:rFonts w:asciiTheme="minorHAnsi" w:hAnsiTheme="minorHAnsi" w:cstheme="minorHAnsi"/>
          <w:color w:val="000000"/>
          <w:sz w:val="20"/>
          <w:szCs w:val="20"/>
        </w:rPr>
      </w:pPr>
      <w:r w:rsidRPr="00366228">
        <w:rPr>
          <w:rFonts w:asciiTheme="minorHAnsi" w:hAnsiTheme="minorHAnsi" w:cstheme="minorHAnsi"/>
          <w:b/>
          <w:color w:val="000000"/>
          <w:sz w:val="20"/>
          <w:szCs w:val="20"/>
        </w:rPr>
        <w:lastRenderedPageBreak/>
        <w:br w:type="textWrapping" w:clear="all"/>
        <w:t>Table 2</w:t>
      </w:r>
      <w:r w:rsidR="009D4486">
        <w:rPr>
          <w:rFonts w:asciiTheme="minorHAnsi" w:hAnsiTheme="minorHAnsi" w:cstheme="minorHAnsi"/>
          <w:b/>
          <w:color w:val="000000"/>
          <w:sz w:val="20"/>
          <w:szCs w:val="20"/>
        </w:rPr>
        <w:t>4</w:t>
      </w:r>
      <w:r w:rsidRPr="00366228">
        <w:rPr>
          <w:rFonts w:asciiTheme="minorHAnsi" w:hAnsiTheme="minorHAnsi" w:cstheme="minorHAnsi"/>
          <w:b/>
          <w:color w:val="000000"/>
          <w:sz w:val="20"/>
          <w:szCs w:val="20"/>
        </w:rPr>
        <w:t>:</w:t>
      </w:r>
      <w:r w:rsidRPr="00366228">
        <w:rPr>
          <w:rFonts w:asciiTheme="minorHAnsi" w:hAnsiTheme="minorHAnsi" w:cstheme="minorHAnsi"/>
          <w:color w:val="000000"/>
          <w:sz w:val="20"/>
          <w:szCs w:val="20"/>
        </w:rPr>
        <w:t xml:space="preserve"> Applications involving the total, substantial or partial demolition of a listed building determined during 2019/20</w:t>
      </w:r>
    </w:p>
    <w:p w14:paraId="6D93633A" w14:textId="77777777" w:rsidR="00366228" w:rsidRPr="00366228" w:rsidRDefault="00366228" w:rsidP="00366228">
      <w:pPr>
        <w:autoSpaceDE w:val="0"/>
        <w:autoSpaceDN w:val="0"/>
        <w:adjustRightInd w:val="0"/>
        <w:rPr>
          <w:rFonts w:asciiTheme="minorHAnsi" w:hAnsiTheme="minorHAnsi" w:cstheme="minorHAnsi"/>
          <w:color w:val="000000"/>
          <w:sz w:val="20"/>
          <w:szCs w:val="20"/>
        </w:rPr>
      </w:pPr>
    </w:p>
    <w:p w14:paraId="4A52A1C1" w14:textId="5001A689" w:rsidR="00366228" w:rsidRPr="00715054" w:rsidRDefault="00366228" w:rsidP="00715054">
      <w:pPr>
        <w:pStyle w:val="ListParagraph"/>
        <w:numPr>
          <w:ilvl w:val="1"/>
          <w:numId w:val="54"/>
        </w:numPr>
        <w:spacing w:line="276" w:lineRule="auto"/>
        <w:jc w:val="both"/>
        <w:rPr>
          <w:szCs w:val="22"/>
        </w:rPr>
      </w:pPr>
      <w:r w:rsidRPr="00715054">
        <w:rPr>
          <w:szCs w:val="22"/>
        </w:rPr>
        <w:t>The approved proposals were all deemed to result in less than substantial harm to the significance of the listed b</w:t>
      </w:r>
      <w:r w:rsidR="006D2290">
        <w:rPr>
          <w:szCs w:val="22"/>
        </w:rPr>
        <w:t xml:space="preserve">uildings and/or their setting. </w:t>
      </w:r>
      <w:r w:rsidRPr="00715054">
        <w:rPr>
          <w:szCs w:val="22"/>
        </w:rPr>
        <w:t xml:space="preserve">Overall, whilst the performance in 2019/20 is below the established baseline, the total harm caused to listed buildings was minor. </w:t>
      </w:r>
    </w:p>
    <w:p w14:paraId="5F14425A" w14:textId="77777777" w:rsidR="00366228" w:rsidRPr="00366228" w:rsidRDefault="00366228" w:rsidP="00366228">
      <w:pPr>
        <w:rPr>
          <w:rFonts w:asciiTheme="minorHAnsi" w:hAnsiTheme="minorHAnsi"/>
          <w:b/>
          <w:highlight w:val="yellow"/>
        </w:rPr>
      </w:pPr>
    </w:p>
    <w:p w14:paraId="27425D59" w14:textId="77777777" w:rsidR="00366228" w:rsidRPr="00366228" w:rsidRDefault="00366228" w:rsidP="00366228">
      <w:pPr>
        <w:rPr>
          <w:rFonts w:asciiTheme="minorHAnsi" w:hAnsiTheme="minorHAnsi"/>
          <w:b/>
          <w:highlight w:val="yellow"/>
        </w:rPr>
      </w:pPr>
      <w:r w:rsidRPr="00366228">
        <w:rPr>
          <w:rFonts w:eastAsia="Calibri" w:cs="Calibri"/>
          <w:noProof/>
          <w:color w:val="1F4E79" w:themeColor="accent1" w:themeShade="80"/>
          <w:sz w:val="8"/>
          <w:szCs w:val="22"/>
          <w:lang w:eastAsia="en-GB"/>
        </w:rPr>
        <mc:AlternateContent>
          <mc:Choice Requires="wps">
            <w:drawing>
              <wp:anchor distT="0" distB="0" distL="114300" distR="114300" simplePos="0" relativeHeight="251703296" behindDoc="1" locked="0" layoutInCell="1" allowOverlap="1" wp14:anchorId="1CC44858" wp14:editId="7CABFC68">
                <wp:simplePos x="0" y="0"/>
                <wp:positionH relativeFrom="column">
                  <wp:posOffset>-47708</wp:posOffset>
                </wp:positionH>
                <wp:positionV relativeFrom="paragraph">
                  <wp:posOffset>173107</wp:posOffset>
                </wp:positionV>
                <wp:extent cx="5885180" cy="1876507"/>
                <wp:effectExtent l="0" t="0" r="1270" b="9525"/>
                <wp:wrapNone/>
                <wp:docPr id="92" name="Rectangle 92"/>
                <wp:cNvGraphicFramePr/>
                <a:graphic xmlns:a="http://schemas.openxmlformats.org/drawingml/2006/main">
                  <a:graphicData uri="http://schemas.microsoft.com/office/word/2010/wordprocessingShape">
                    <wps:wsp>
                      <wps:cNvSpPr/>
                      <wps:spPr>
                        <a:xfrm>
                          <a:off x="0" y="0"/>
                          <a:ext cx="5885180" cy="1876507"/>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75E745" id="Rectangle 92" o:spid="_x0000_s1026" style="position:absolute;margin-left:-3.75pt;margin-top:13.65pt;width:463.4pt;height:14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" fillcolor="#c3d69b" stroked="f" strokeweight="2pt"/>
            </w:pict>
          </mc:Fallback>
        </mc:AlternateContent>
      </w:r>
    </w:p>
    <w:p w14:paraId="3803F354" w14:textId="59C5E387" w:rsidR="00366228" w:rsidRPr="00366228" w:rsidRDefault="00366228" w:rsidP="002C7AB7">
      <w:pPr>
        <w:pStyle w:val="Heading2"/>
      </w:pPr>
      <w:bookmarkStart w:id="74" w:name="_Toc28082403"/>
      <w:bookmarkStart w:id="75" w:name="_Toc55376484"/>
      <w:r w:rsidRPr="00366228">
        <w:t>INDICATOR 30: APPEALS ALLOWED WHERE CONSERVATION POLICIES WERE CITED AS A REASON FOR REFUSAL</w:t>
      </w:r>
      <w:bookmarkEnd w:id="74"/>
      <w:bookmarkEnd w:id="75"/>
    </w:p>
    <w:p w14:paraId="0A9AA8BF" w14:textId="77777777" w:rsidR="00366228" w:rsidRPr="00366228" w:rsidRDefault="00366228" w:rsidP="00366228">
      <w:pPr>
        <w:rPr>
          <w:sz w:val="18"/>
          <w:szCs w:val="20"/>
        </w:rPr>
      </w:pPr>
      <w:r w:rsidRPr="00366228">
        <w:rPr>
          <w:b/>
          <w:bCs/>
          <w:sz w:val="20"/>
          <w:szCs w:val="22"/>
        </w:rPr>
        <w:t xml:space="preserve">Target: 80% of appeals dismissed where conservation policies are cited as a reason for refusal </w:t>
      </w:r>
      <w:r w:rsidRPr="00366228">
        <w:rPr>
          <w:sz w:val="18"/>
          <w:szCs w:val="20"/>
        </w:rPr>
        <w:t>(Oxford Core Strategy Policy CS18)</w:t>
      </w:r>
    </w:p>
    <w:p w14:paraId="6A4868F2" w14:textId="77777777" w:rsidR="00366228" w:rsidRPr="00366228" w:rsidRDefault="00366228" w:rsidP="00366228"/>
    <w:tbl>
      <w:tblPr>
        <w:tblStyle w:val="TableGrid2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1CC5901D" w14:textId="77777777" w:rsidTr="00FB2C25">
        <w:trPr>
          <w:trHeight w:val="218"/>
        </w:trPr>
        <w:tc>
          <w:tcPr>
            <w:tcW w:w="5420" w:type="dxa"/>
          </w:tcPr>
          <w:p w14:paraId="76EF09A4" w14:textId="77777777" w:rsidR="00366228" w:rsidRPr="00366228" w:rsidRDefault="00366228" w:rsidP="00366228">
            <w:pPr>
              <w:autoSpaceDE w:val="0"/>
              <w:autoSpaceDN w:val="0"/>
              <w:adjustRightInd w:val="0"/>
              <w:ind w:left="-108"/>
              <w:rPr>
                <w:b/>
                <w:noProof/>
                <w:szCs w:val="16"/>
                <w:lang w:eastAsia="en-GB"/>
              </w:rPr>
            </w:pPr>
            <w:r w:rsidRPr="00366228">
              <w:rPr>
                <w:rFonts w:eastAsia="Calibri" w:cs="Calibri"/>
                <w:b/>
              </w:rPr>
              <w:t>Performance against target 2019/20:</w:t>
            </w:r>
          </w:p>
        </w:tc>
        <w:tc>
          <w:tcPr>
            <w:tcW w:w="3714" w:type="dxa"/>
            <w:gridSpan w:val="2"/>
          </w:tcPr>
          <w:p w14:paraId="4B51D0D6" w14:textId="77777777" w:rsidR="00366228" w:rsidRPr="00366228" w:rsidRDefault="00366228" w:rsidP="00366228">
            <w:pPr>
              <w:autoSpaceDE w:val="0"/>
              <w:autoSpaceDN w:val="0"/>
              <w:adjustRightInd w:val="0"/>
              <w:rPr>
                <w:rFonts w:eastAsia="Calibri" w:cs="Calibri"/>
                <w:b/>
              </w:rPr>
            </w:pPr>
            <w:r w:rsidRPr="00366228">
              <w:rPr>
                <w:rFonts w:eastAsia="Calibri" w:cs="Calibri"/>
                <w:b/>
              </w:rPr>
              <w:t>Performance in previous two years:</w:t>
            </w:r>
          </w:p>
        </w:tc>
      </w:tr>
      <w:tr w:rsidR="00366228" w:rsidRPr="00366228" w14:paraId="1C23D41F" w14:textId="77777777" w:rsidTr="00FB2C25">
        <w:tc>
          <w:tcPr>
            <w:tcW w:w="5420" w:type="dxa"/>
            <w:vMerge w:val="restart"/>
          </w:tcPr>
          <w:p w14:paraId="6236715D" w14:textId="77777777" w:rsidR="00366228" w:rsidRPr="00366228" w:rsidRDefault="00366228" w:rsidP="00366228">
            <w:pPr>
              <w:autoSpaceDE w:val="0"/>
              <w:autoSpaceDN w:val="0"/>
              <w:adjustRightInd w:val="0"/>
              <w:jc w:val="center"/>
              <w:rPr>
                <w:rFonts w:eastAsia="Calibri" w:cs="Calibri"/>
                <w:b/>
                <w:sz w:val="8"/>
                <w:szCs w:val="8"/>
                <w:highlight w:val="yellow"/>
              </w:rPr>
            </w:pPr>
          </w:p>
          <w:p w14:paraId="5DA7EBE7" w14:textId="77777777" w:rsidR="00366228" w:rsidRPr="00366228" w:rsidRDefault="00366228" w:rsidP="00366228">
            <w:pPr>
              <w:autoSpaceDE w:val="0"/>
              <w:autoSpaceDN w:val="0"/>
              <w:adjustRightInd w:val="0"/>
              <w:jc w:val="center"/>
              <w:rPr>
                <w:rFonts w:eastAsia="Calibri" w:cs="Calibri"/>
                <w:b/>
                <w:szCs w:val="12"/>
                <w:highlight w:val="yellow"/>
              </w:rPr>
            </w:pPr>
            <w:r w:rsidRPr="00366228">
              <w:rPr>
                <w:b/>
                <w:noProof/>
                <w:sz w:val="32"/>
                <w:szCs w:val="32"/>
                <w:highlight w:val="yellow"/>
                <w:lang w:eastAsia="en-GB"/>
              </w:rPr>
              <w:drawing>
                <wp:inline distT="0" distB="0" distL="0" distR="0" wp14:anchorId="0208EB43" wp14:editId="6CFF2940">
                  <wp:extent cx="1248900" cy="389494"/>
                  <wp:effectExtent l="0" t="0" r="8890" b="0"/>
                  <wp:docPr id="243" name="Picture 24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864" cy="407571"/>
                          </a:xfrm>
                          <a:prstGeom prst="rect">
                            <a:avLst/>
                          </a:prstGeom>
                          <a:noFill/>
                          <a:ln>
                            <a:noFill/>
                          </a:ln>
                        </pic:spPr>
                      </pic:pic>
                    </a:graphicData>
                  </a:graphic>
                </wp:inline>
              </w:drawing>
            </w:r>
          </w:p>
        </w:tc>
        <w:tc>
          <w:tcPr>
            <w:tcW w:w="1101" w:type="dxa"/>
          </w:tcPr>
          <w:p w14:paraId="0E11E512" w14:textId="77777777" w:rsidR="00366228" w:rsidRPr="00366228" w:rsidRDefault="00366228" w:rsidP="00366228">
            <w:pPr>
              <w:autoSpaceDE w:val="0"/>
              <w:autoSpaceDN w:val="0"/>
              <w:adjustRightInd w:val="0"/>
              <w:rPr>
                <w:rFonts w:eastAsia="Calibri" w:cs="Calibri"/>
                <w:b/>
              </w:rPr>
            </w:pPr>
            <w:r w:rsidRPr="00366228">
              <w:rPr>
                <w:rFonts w:eastAsia="Calibri" w:cs="Calibri"/>
                <w:b/>
              </w:rPr>
              <w:t>2018/19:</w:t>
            </w:r>
          </w:p>
        </w:tc>
        <w:tc>
          <w:tcPr>
            <w:tcW w:w="2613" w:type="dxa"/>
          </w:tcPr>
          <w:p w14:paraId="5F8DA972" w14:textId="77777777" w:rsidR="00366228" w:rsidRPr="00366228" w:rsidRDefault="00366228" w:rsidP="00366228">
            <w:pPr>
              <w:autoSpaceDE w:val="0"/>
              <w:autoSpaceDN w:val="0"/>
              <w:adjustRightInd w:val="0"/>
              <w:rPr>
                <w:rFonts w:eastAsia="Calibri" w:cs="Calibri"/>
                <w:b/>
                <w:highlight w:val="yellow"/>
              </w:rPr>
            </w:pPr>
            <w:r w:rsidRPr="00366228">
              <w:rPr>
                <w:rFonts w:cs="Calibri"/>
                <w:b/>
                <w:noProof/>
                <w:color w:val="833C0B" w:themeColor="accent2" w:themeShade="80"/>
                <w:highlight w:val="yellow"/>
                <w:lang w:eastAsia="en-GB"/>
              </w:rPr>
              <w:drawing>
                <wp:inline distT="0" distB="0" distL="0" distR="0" wp14:anchorId="579FFCB8" wp14:editId="13DE65AD">
                  <wp:extent cx="822960" cy="24888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p w14:paraId="58AA664F" w14:textId="77777777" w:rsidR="00366228" w:rsidRPr="00366228" w:rsidRDefault="00366228" w:rsidP="00366228">
            <w:pPr>
              <w:autoSpaceDE w:val="0"/>
              <w:autoSpaceDN w:val="0"/>
              <w:adjustRightInd w:val="0"/>
              <w:jc w:val="center"/>
              <w:rPr>
                <w:rFonts w:eastAsia="Calibri" w:cs="Calibri"/>
                <w:b/>
                <w:sz w:val="4"/>
                <w:szCs w:val="8"/>
                <w:highlight w:val="yellow"/>
              </w:rPr>
            </w:pPr>
          </w:p>
        </w:tc>
      </w:tr>
      <w:tr w:rsidR="00366228" w:rsidRPr="00366228" w14:paraId="765EADA1" w14:textId="77777777" w:rsidTr="00FB2C25">
        <w:tc>
          <w:tcPr>
            <w:tcW w:w="5420" w:type="dxa"/>
            <w:vMerge/>
          </w:tcPr>
          <w:p w14:paraId="258D6090" w14:textId="77777777" w:rsidR="00366228" w:rsidRPr="00366228" w:rsidRDefault="00366228" w:rsidP="00366228">
            <w:pPr>
              <w:autoSpaceDE w:val="0"/>
              <w:autoSpaceDN w:val="0"/>
              <w:adjustRightInd w:val="0"/>
              <w:jc w:val="center"/>
              <w:rPr>
                <w:rFonts w:eastAsia="Calibri" w:cs="Calibri"/>
                <w:b/>
                <w:highlight w:val="yellow"/>
              </w:rPr>
            </w:pPr>
          </w:p>
        </w:tc>
        <w:tc>
          <w:tcPr>
            <w:tcW w:w="1101" w:type="dxa"/>
          </w:tcPr>
          <w:p w14:paraId="3BBE29BD" w14:textId="77777777" w:rsidR="00366228" w:rsidRPr="00366228" w:rsidRDefault="00366228" w:rsidP="00366228">
            <w:pPr>
              <w:autoSpaceDE w:val="0"/>
              <w:autoSpaceDN w:val="0"/>
              <w:adjustRightInd w:val="0"/>
              <w:rPr>
                <w:rFonts w:eastAsia="Calibri" w:cs="Calibri"/>
                <w:b/>
              </w:rPr>
            </w:pPr>
            <w:r w:rsidRPr="00366228">
              <w:rPr>
                <w:rFonts w:eastAsia="Calibri" w:cs="Calibri"/>
                <w:b/>
              </w:rPr>
              <w:t>2017/18:</w:t>
            </w:r>
          </w:p>
        </w:tc>
        <w:tc>
          <w:tcPr>
            <w:tcW w:w="2613" w:type="dxa"/>
          </w:tcPr>
          <w:p w14:paraId="0953FEB2" w14:textId="77777777" w:rsidR="00366228" w:rsidRPr="00366228" w:rsidRDefault="00366228" w:rsidP="00366228">
            <w:pPr>
              <w:autoSpaceDE w:val="0"/>
              <w:autoSpaceDN w:val="0"/>
              <w:adjustRightInd w:val="0"/>
              <w:rPr>
                <w:rFonts w:eastAsia="Calibri" w:cs="Calibri"/>
                <w:b/>
                <w:highlight w:val="yellow"/>
              </w:rPr>
            </w:pPr>
            <w:r w:rsidRPr="00366228">
              <w:rPr>
                <w:b/>
                <w:noProof/>
                <w:sz w:val="32"/>
                <w:szCs w:val="32"/>
                <w:highlight w:val="yellow"/>
                <w:lang w:eastAsia="en-GB"/>
              </w:rPr>
              <w:drawing>
                <wp:inline distT="0" distB="0" distL="0" distR="0" wp14:anchorId="65FA4995" wp14:editId="55EF6734">
                  <wp:extent cx="819509" cy="255580"/>
                  <wp:effectExtent l="0" t="0" r="0" b="0"/>
                  <wp:docPr id="248" name="Picture 24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2937F7D2" w14:textId="77777777" w:rsidR="00366228" w:rsidRPr="00366228" w:rsidRDefault="00366228" w:rsidP="00366228">
      <w:pPr>
        <w:autoSpaceDE w:val="0"/>
        <w:autoSpaceDN w:val="0"/>
        <w:adjustRightInd w:val="0"/>
        <w:spacing w:after="256" w:line="276" w:lineRule="auto"/>
        <w:ind w:left="567" w:hanging="567"/>
        <w:jc w:val="both"/>
        <w:rPr>
          <w:rFonts w:cs="Calibri"/>
          <w:color w:val="000000"/>
          <w:szCs w:val="22"/>
        </w:rPr>
      </w:pPr>
    </w:p>
    <w:p w14:paraId="3B59AB82" w14:textId="77777777" w:rsidR="00715054" w:rsidRDefault="00366228" w:rsidP="00715054">
      <w:pPr>
        <w:pStyle w:val="ListParagraph"/>
        <w:numPr>
          <w:ilvl w:val="1"/>
          <w:numId w:val="54"/>
        </w:numPr>
        <w:autoSpaceDE w:val="0"/>
        <w:autoSpaceDN w:val="0"/>
        <w:adjustRightInd w:val="0"/>
        <w:spacing w:after="256" w:line="276" w:lineRule="auto"/>
        <w:jc w:val="both"/>
        <w:rPr>
          <w:rFonts w:cs="Calibri"/>
          <w:color w:val="000000"/>
          <w:szCs w:val="22"/>
        </w:rPr>
      </w:pPr>
      <w:r w:rsidRPr="00715054">
        <w:rPr>
          <w:rFonts w:cs="Calibri"/>
          <w:color w:val="000000"/>
          <w:szCs w:val="22"/>
        </w:rPr>
        <w:t>Oxford has a rich heritage, spanning over one thousand years. While it is clear that modern development must happen for Oxford to successfully function as an urban space, this should not be at the expense of Oxford’s heritage assets. Oxford’s conservation policies are therefore intended to accommodate modernity and growth but manage their effect on the historic environment.</w:t>
      </w:r>
    </w:p>
    <w:p w14:paraId="5F8DAD35" w14:textId="7A157FC0" w:rsidR="00715054" w:rsidRDefault="00366228" w:rsidP="00715054">
      <w:pPr>
        <w:pStyle w:val="ListParagraph"/>
        <w:autoSpaceDE w:val="0"/>
        <w:autoSpaceDN w:val="0"/>
        <w:adjustRightInd w:val="0"/>
        <w:spacing w:after="256" w:line="276" w:lineRule="auto"/>
        <w:ind w:left="360"/>
        <w:jc w:val="both"/>
        <w:rPr>
          <w:rFonts w:cs="Calibri"/>
          <w:color w:val="000000"/>
          <w:szCs w:val="22"/>
        </w:rPr>
      </w:pPr>
      <w:r w:rsidRPr="00715054">
        <w:rPr>
          <w:rFonts w:cs="Calibri"/>
          <w:color w:val="000000"/>
          <w:szCs w:val="22"/>
        </w:rPr>
        <w:t xml:space="preserve"> </w:t>
      </w:r>
    </w:p>
    <w:p w14:paraId="78BB3DEC" w14:textId="259389EE" w:rsidR="00715054" w:rsidRPr="00715054" w:rsidRDefault="00366228" w:rsidP="00715054">
      <w:pPr>
        <w:pStyle w:val="ListParagraph"/>
        <w:numPr>
          <w:ilvl w:val="1"/>
          <w:numId w:val="54"/>
        </w:numPr>
        <w:autoSpaceDE w:val="0"/>
        <w:autoSpaceDN w:val="0"/>
        <w:adjustRightInd w:val="0"/>
        <w:spacing w:after="256" w:line="276" w:lineRule="auto"/>
        <w:jc w:val="both"/>
        <w:rPr>
          <w:rFonts w:cs="Calibri"/>
          <w:color w:val="000000"/>
          <w:szCs w:val="22"/>
        </w:rPr>
      </w:pPr>
      <w:r w:rsidRPr="00715054">
        <w:rPr>
          <w:rFonts w:cs="Calibri"/>
          <w:szCs w:val="22"/>
        </w:rPr>
        <w:t>Oxford’s detailed conservation policies are the Saved Local Plan 2001-16 historic environment policies. 45 appeals were determined in 2019/20 where these policies were cited as one of the r</w:t>
      </w:r>
      <w:r w:rsidR="006D2290">
        <w:rPr>
          <w:rFonts w:cs="Calibri"/>
          <w:szCs w:val="22"/>
        </w:rPr>
        <w:t xml:space="preserve">easons for refusal. </w:t>
      </w:r>
      <w:r w:rsidRPr="00715054">
        <w:rPr>
          <w:rFonts w:cs="Calibri"/>
          <w:szCs w:val="22"/>
        </w:rPr>
        <w:t xml:space="preserve">Of </w:t>
      </w:r>
      <w:r w:rsidR="006D2290">
        <w:rPr>
          <w:rFonts w:cs="Calibri"/>
          <w:szCs w:val="22"/>
        </w:rPr>
        <w:t xml:space="preserve">these, 10 were allowed (22%). </w:t>
      </w:r>
      <w:r w:rsidRPr="00715054">
        <w:rPr>
          <w:szCs w:val="22"/>
        </w:rPr>
        <w:t>The return comprises a decline compared to the previous AMR, although it is just outside the indicator target.</w:t>
      </w:r>
    </w:p>
    <w:p w14:paraId="3254C5AE" w14:textId="77777777" w:rsidR="00715054" w:rsidRPr="00715054" w:rsidRDefault="00715054" w:rsidP="00715054">
      <w:pPr>
        <w:pStyle w:val="ListParagraph"/>
        <w:rPr>
          <w:szCs w:val="22"/>
        </w:rPr>
      </w:pPr>
    </w:p>
    <w:p w14:paraId="1A4AD029" w14:textId="6BFC6003" w:rsidR="00366228" w:rsidRPr="006D2290" w:rsidRDefault="00366228" w:rsidP="006D2290">
      <w:pPr>
        <w:pStyle w:val="ListParagraph"/>
        <w:numPr>
          <w:ilvl w:val="1"/>
          <w:numId w:val="54"/>
        </w:numPr>
        <w:autoSpaceDE w:val="0"/>
        <w:autoSpaceDN w:val="0"/>
        <w:adjustRightInd w:val="0"/>
        <w:spacing w:after="256" w:line="276" w:lineRule="auto"/>
        <w:jc w:val="both"/>
        <w:rPr>
          <w:rFonts w:cs="Calibri"/>
          <w:color w:val="000000"/>
          <w:szCs w:val="22"/>
        </w:rPr>
      </w:pPr>
      <w:r w:rsidRPr="00715054">
        <w:rPr>
          <w:szCs w:val="22"/>
        </w:rPr>
        <w:t>Making use of a percentage based target has not always been a useful or reliable measure of the success of the policy, given that the key factor (the number of appeals received) is subject to unpredictable variations year on year.</w:t>
      </w:r>
      <w:r w:rsidR="006D2290">
        <w:rPr>
          <w:rFonts w:cs="Calibri"/>
          <w:szCs w:val="22"/>
        </w:rPr>
        <w:t xml:space="preserve"> </w:t>
      </w:r>
      <w:r w:rsidRPr="00715054">
        <w:rPr>
          <w:rFonts w:cs="Calibri"/>
          <w:szCs w:val="22"/>
        </w:rPr>
        <w:t>Alternative indicators will be used in future monitoring exercises to determine the effectiveness of conservation policies in the recently adopted Local Plan.</w:t>
      </w:r>
    </w:p>
    <w:p w14:paraId="00D6C9B7" w14:textId="77777777" w:rsidR="00366228" w:rsidRPr="00366228" w:rsidRDefault="00366228" w:rsidP="00366228">
      <w:pPr>
        <w:autoSpaceDE w:val="0"/>
        <w:autoSpaceDN w:val="0"/>
        <w:adjustRightInd w:val="0"/>
        <w:rPr>
          <w:rFonts w:cs="Calibri"/>
          <w:color w:val="0070C0"/>
          <w:szCs w:val="22"/>
          <w:highlight w:val="yellow"/>
        </w:rPr>
      </w:pPr>
      <w:r w:rsidRPr="00366228">
        <w:rPr>
          <w:rFonts w:asciiTheme="minorHAnsi" w:eastAsia="Calibri" w:hAnsiTheme="minorHAnsi" w:cs="Calibri"/>
          <w:noProof/>
          <w:color w:val="1F4E79" w:themeColor="accent1" w:themeShade="80"/>
          <w:sz w:val="8"/>
          <w:szCs w:val="22"/>
          <w:highlight w:val="yellow"/>
          <w:lang w:eastAsia="en-GB"/>
        </w:rPr>
        <mc:AlternateContent>
          <mc:Choice Requires="wps">
            <w:drawing>
              <wp:anchor distT="0" distB="0" distL="114300" distR="114300" simplePos="0" relativeHeight="251708416" behindDoc="1" locked="0" layoutInCell="1" allowOverlap="1" wp14:anchorId="01827516" wp14:editId="1E390F5E">
                <wp:simplePos x="0" y="0"/>
                <wp:positionH relativeFrom="column">
                  <wp:posOffset>-45267</wp:posOffset>
                </wp:positionH>
                <wp:positionV relativeFrom="paragraph">
                  <wp:posOffset>45179</wp:posOffset>
                </wp:positionV>
                <wp:extent cx="5945505" cy="1348967"/>
                <wp:effectExtent l="0" t="0" r="0" b="3810"/>
                <wp:wrapNone/>
                <wp:docPr id="93" name="Rectangle 93"/>
                <wp:cNvGraphicFramePr/>
                <a:graphic xmlns:a="http://schemas.openxmlformats.org/drawingml/2006/main">
                  <a:graphicData uri="http://schemas.microsoft.com/office/word/2010/wordprocessingShape">
                    <wps:wsp>
                      <wps:cNvSpPr/>
                      <wps:spPr>
                        <a:xfrm>
                          <a:off x="0" y="0"/>
                          <a:ext cx="5945505" cy="1348967"/>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682252" id="Rectangle 93" o:spid="_x0000_s1026" style="position:absolute;margin-left:-3.55pt;margin-top:3.55pt;width:468.15pt;height:106.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" fillcolor="#c3d69b" stroked="f" strokeweight="2pt"/>
            </w:pict>
          </mc:Fallback>
        </mc:AlternateContent>
      </w:r>
    </w:p>
    <w:p w14:paraId="4B051260" w14:textId="17B6995F" w:rsidR="00366228" w:rsidRPr="00366228" w:rsidRDefault="00366228" w:rsidP="002C7AB7">
      <w:pPr>
        <w:pStyle w:val="Heading2"/>
      </w:pPr>
      <w:bookmarkStart w:id="76" w:name="_Toc28082404"/>
      <w:bookmarkStart w:id="77" w:name="_Toc55376485"/>
      <w:r w:rsidRPr="00366228">
        <w:t>INDICATOR 31: TREE PRESERVATION ORDERS (TPOS)</w:t>
      </w:r>
      <w:bookmarkEnd w:id="76"/>
      <w:bookmarkEnd w:id="77"/>
    </w:p>
    <w:p w14:paraId="1C9EBCC1" w14:textId="77777777" w:rsidR="00366228" w:rsidRPr="00366228" w:rsidRDefault="00366228" w:rsidP="00366228">
      <w:pPr>
        <w:autoSpaceDE w:val="0"/>
        <w:autoSpaceDN w:val="0"/>
        <w:adjustRightInd w:val="0"/>
        <w:rPr>
          <w:rFonts w:cs="Calibri"/>
          <w:color w:val="000000"/>
          <w:sz w:val="20"/>
          <w:szCs w:val="20"/>
        </w:rPr>
      </w:pPr>
      <w:r w:rsidRPr="00366228">
        <w:rPr>
          <w:rFonts w:cs="Calibri"/>
          <w:b/>
          <w:bCs/>
          <w:color w:val="000000"/>
          <w:szCs w:val="22"/>
        </w:rPr>
        <w:t xml:space="preserve">Target: 0% of applications for felling trees that are the subject of a TPO to be approved by the City Council contrary to officers’ recommendations </w:t>
      </w:r>
      <w:r w:rsidRPr="00366228">
        <w:rPr>
          <w:rFonts w:cs="Calibri"/>
          <w:color w:val="000000"/>
          <w:sz w:val="20"/>
          <w:szCs w:val="20"/>
        </w:rPr>
        <w:t xml:space="preserve">(Oxford Core Strategy Policy CS18) </w:t>
      </w:r>
    </w:p>
    <w:p w14:paraId="10BBE8D2" w14:textId="77777777" w:rsidR="00366228" w:rsidRPr="00366228" w:rsidRDefault="00366228" w:rsidP="00366228">
      <w:pPr>
        <w:autoSpaceDE w:val="0"/>
        <w:autoSpaceDN w:val="0"/>
        <w:adjustRightInd w:val="0"/>
        <w:rPr>
          <w:rFonts w:cs="Calibri"/>
          <w:color w:val="000000"/>
          <w:sz w:val="20"/>
          <w:szCs w:val="20"/>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4154360C" w14:textId="77777777" w:rsidTr="00FB2C25">
        <w:trPr>
          <w:trHeight w:val="218"/>
        </w:trPr>
        <w:tc>
          <w:tcPr>
            <w:tcW w:w="5420" w:type="dxa"/>
          </w:tcPr>
          <w:p w14:paraId="13DF7651"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rPr>
            </w:pPr>
            <w:r w:rsidRPr="00366228">
              <w:rPr>
                <w:rFonts w:cs="Calibri"/>
                <w:b/>
                <w:color w:val="833C0B" w:themeColor="accent2" w:themeShade="80"/>
                <w:szCs w:val="22"/>
              </w:rPr>
              <w:t>Performance against target 2019/20:</w:t>
            </w:r>
          </w:p>
        </w:tc>
        <w:tc>
          <w:tcPr>
            <w:tcW w:w="3714" w:type="dxa"/>
            <w:gridSpan w:val="2"/>
          </w:tcPr>
          <w:p w14:paraId="7ECAB379"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766E516E" w14:textId="77777777" w:rsidTr="00FB2C25">
        <w:tc>
          <w:tcPr>
            <w:tcW w:w="5420" w:type="dxa"/>
            <w:vMerge w:val="restart"/>
          </w:tcPr>
          <w:p w14:paraId="56AA4565" w14:textId="77777777" w:rsidR="00366228" w:rsidRPr="00366228" w:rsidRDefault="00366228" w:rsidP="00366228">
            <w:pPr>
              <w:autoSpaceDE w:val="0"/>
              <w:autoSpaceDN w:val="0"/>
              <w:adjustRightInd w:val="0"/>
              <w:jc w:val="center"/>
              <w:rPr>
                <w:rFonts w:cs="Calibri"/>
                <w:b/>
                <w:color w:val="833C0B" w:themeColor="accent2" w:themeShade="80"/>
                <w:sz w:val="6"/>
                <w:szCs w:val="6"/>
              </w:rPr>
            </w:pPr>
          </w:p>
          <w:p w14:paraId="5D352821" w14:textId="77777777" w:rsidR="00366228" w:rsidRPr="00366228" w:rsidRDefault="00366228" w:rsidP="00366228">
            <w:pPr>
              <w:autoSpaceDE w:val="0"/>
              <w:autoSpaceDN w:val="0"/>
              <w:adjustRightInd w:val="0"/>
              <w:jc w:val="center"/>
              <w:rPr>
                <w:rFonts w:cs="Calibri"/>
                <w:b/>
                <w:color w:val="833C0B" w:themeColor="accent2" w:themeShade="80"/>
                <w:szCs w:val="22"/>
              </w:rPr>
            </w:pPr>
            <w:r w:rsidRPr="00366228">
              <w:rPr>
                <w:b/>
                <w:noProof/>
                <w:color w:val="3F4F21"/>
                <w:sz w:val="32"/>
                <w:szCs w:val="32"/>
                <w:lang w:eastAsia="en-GB"/>
              </w:rPr>
              <w:drawing>
                <wp:inline distT="0" distB="0" distL="0" distR="0" wp14:anchorId="1B57E49B" wp14:editId="1203761E">
                  <wp:extent cx="1388853" cy="418201"/>
                  <wp:effectExtent l="0" t="0" r="1905" b="1270"/>
                  <wp:docPr id="94" name="Picture 9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5B515E2B" w14:textId="77777777" w:rsidR="00366228" w:rsidRPr="00366228" w:rsidRDefault="00366228" w:rsidP="00366228">
            <w:pPr>
              <w:autoSpaceDE w:val="0"/>
              <w:autoSpaceDN w:val="0"/>
              <w:adjustRightInd w:val="0"/>
              <w:jc w:val="center"/>
              <w:rPr>
                <w:rFonts w:cs="Calibri"/>
                <w:b/>
                <w:color w:val="833C0B" w:themeColor="accent2" w:themeShade="80"/>
                <w:szCs w:val="22"/>
              </w:rPr>
            </w:pPr>
          </w:p>
          <w:p w14:paraId="5B966BD7" w14:textId="77777777" w:rsidR="00366228" w:rsidRPr="00366228" w:rsidRDefault="00366228" w:rsidP="00366228">
            <w:pPr>
              <w:autoSpaceDE w:val="0"/>
              <w:autoSpaceDN w:val="0"/>
              <w:adjustRightInd w:val="0"/>
              <w:jc w:val="center"/>
              <w:rPr>
                <w:rFonts w:cs="Calibri"/>
                <w:b/>
                <w:color w:val="833C0B" w:themeColor="accent2" w:themeShade="80"/>
                <w:sz w:val="14"/>
                <w:szCs w:val="22"/>
              </w:rPr>
            </w:pPr>
          </w:p>
        </w:tc>
        <w:tc>
          <w:tcPr>
            <w:tcW w:w="1101" w:type="dxa"/>
          </w:tcPr>
          <w:p w14:paraId="34B3F73D" w14:textId="30FF8712" w:rsidR="00366228" w:rsidRPr="00366228" w:rsidRDefault="005374C8" w:rsidP="00366228">
            <w:pPr>
              <w:autoSpaceDE w:val="0"/>
              <w:autoSpaceDN w:val="0"/>
              <w:adjustRightInd w:val="0"/>
              <w:rPr>
                <w:rFonts w:cs="Calibri"/>
                <w:b/>
                <w:color w:val="833C0B" w:themeColor="accent2" w:themeShade="80"/>
                <w:szCs w:val="22"/>
              </w:rPr>
            </w:pPr>
            <w:r w:rsidRPr="00366228">
              <w:rPr>
                <w:rFonts w:asciiTheme="minorHAnsi" w:eastAsia="Calibri" w:hAnsiTheme="minorHAnsi" w:cs="Calibri"/>
                <w:noProof/>
                <w:color w:val="1F4E79" w:themeColor="accent1" w:themeShade="80"/>
                <w:sz w:val="8"/>
                <w:szCs w:val="22"/>
                <w:highlight w:val="yellow"/>
                <w:lang w:eastAsia="en-GB"/>
              </w:rPr>
              <w:lastRenderedPageBreak/>
              <mc:AlternateContent>
                <mc:Choice Requires="wps">
                  <w:drawing>
                    <wp:anchor distT="0" distB="0" distL="114300" distR="114300" simplePos="0" relativeHeight="251773952" behindDoc="1" locked="0" layoutInCell="1" allowOverlap="1" wp14:anchorId="3EC569D6" wp14:editId="6241B35F">
                      <wp:simplePos x="0" y="0"/>
                      <wp:positionH relativeFrom="column">
                        <wp:posOffset>-3571875</wp:posOffset>
                      </wp:positionH>
                      <wp:positionV relativeFrom="paragraph">
                        <wp:posOffset>-181069</wp:posOffset>
                      </wp:positionV>
                      <wp:extent cx="5945505" cy="878186"/>
                      <wp:effectExtent l="0" t="0" r="0" b="0"/>
                      <wp:wrapNone/>
                      <wp:docPr id="455" name="Rectangle 455"/>
                      <wp:cNvGraphicFramePr/>
                      <a:graphic xmlns:a="http://schemas.openxmlformats.org/drawingml/2006/main">
                        <a:graphicData uri="http://schemas.microsoft.com/office/word/2010/wordprocessingShape">
                          <wps:wsp>
                            <wps:cNvSpPr/>
                            <wps:spPr>
                              <a:xfrm>
                                <a:off x="0" y="0"/>
                                <a:ext cx="5945505" cy="878186"/>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DA7817" id="Rectangle 455" o:spid="_x0000_s1026" style="position:absolute;margin-left:-281.25pt;margin-top:-14.25pt;width:468.15pt;height:69.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" fillcolor="#c3d69b" stroked="f" strokeweight="2pt"/>
                  </w:pict>
                </mc:Fallback>
              </mc:AlternateContent>
            </w:r>
            <w:r w:rsidR="00366228" w:rsidRPr="00366228">
              <w:rPr>
                <w:rFonts w:cs="Calibri"/>
                <w:b/>
                <w:color w:val="833C0B" w:themeColor="accent2" w:themeShade="80"/>
                <w:szCs w:val="22"/>
              </w:rPr>
              <w:t>2018/19:</w:t>
            </w:r>
          </w:p>
        </w:tc>
        <w:tc>
          <w:tcPr>
            <w:tcW w:w="2613" w:type="dxa"/>
          </w:tcPr>
          <w:p w14:paraId="7720BAB8"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444189AC" wp14:editId="29D7256E">
                  <wp:extent cx="819150" cy="256182"/>
                  <wp:effectExtent l="0" t="0" r="0" b="0"/>
                  <wp:docPr id="95" name="Picture 9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3DA823B3"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16D33FAC" w14:textId="77777777" w:rsidTr="00FB2C25">
        <w:tc>
          <w:tcPr>
            <w:tcW w:w="5420" w:type="dxa"/>
            <w:vMerge/>
          </w:tcPr>
          <w:p w14:paraId="0136ED23" w14:textId="77777777" w:rsidR="00366228" w:rsidRPr="00366228" w:rsidRDefault="00366228" w:rsidP="00366228">
            <w:pPr>
              <w:autoSpaceDE w:val="0"/>
              <w:autoSpaceDN w:val="0"/>
              <w:adjustRightInd w:val="0"/>
              <w:jc w:val="center"/>
              <w:rPr>
                <w:rFonts w:cs="Calibri"/>
                <w:b/>
                <w:color w:val="833C0B" w:themeColor="accent2" w:themeShade="80"/>
                <w:szCs w:val="22"/>
              </w:rPr>
            </w:pPr>
          </w:p>
        </w:tc>
        <w:tc>
          <w:tcPr>
            <w:tcW w:w="1101" w:type="dxa"/>
          </w:tcPr>
          <w:p w14:paraId="33341B14" w14:textId="6089D393"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70FF8D0E"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6448A50C" wp14:editId="3DC3C035">
                  <wp:extent cx="819150" cy="256182"/>
                  <wp:effectExtent l="0" t="0" r="0" b="0"/>
                  <wp:docPr id="133" name="Picture 13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413E62CE" w14:textId="0FF12405" w:rsidR="00366228" w:rsidRPr="00366228" w:rsidRDefault="00366228" w:rsidP="006D2290">
      <w:pPr>
        <w:autoSpaceDE w:val="0"/>
        <w:autoSpaceDN w:val="0"/>
        <w:adjustRightInd w:val="0"/>
        <w:spacing w:line="276" w:lineRule="auto"/>
        <w:jc w:val="both"/>
        <w:rPr>
          <w:rFonts w:cs="Calibri"/>
          <w:color w:val="000000"/>
          <w:szCs w:val="22"/>
        </w:rPr>
      </w:pPr>
    </w:p>
    <w:p w14:paraId="116150F4" w14:textId="30DD19B9" w:rsidR="00366228" w:rsidRPr="00366228" w:rsidRDefault="00366228" w:rsidP="00715054">
      <w:pPr>
        <w:pStyle w:val="ListParagraph"/>
        <w:numPr>
          <w:ilvl w:val="1"/>
          <w:numId w:val="54"/>
        </w:numPr>
        <w:autoSpaceDE w:val="0"/>
        <w:autoSpaceDN w:val="0"/>
        <w:adjustRightInd w:val="0"/>
        <w:spacing w:line="276" w:lineRule="auto"/>
        <w:jc w:val="both"/>
      </w:pPr>
      <w:r w:rsidRPr="00715054">
        <w:rPr>
          <w:rFonts w:cs="Calibri"/>
          <w:color w:val="000000"/>
          <w:szCs w:val="22"/>
        </w:rPr>
        <w:t xml:space="preserve">There were no permissions granted for the felling of trees subject to a TPO contrary to officers’ recommendations in 2019/20. </w:t>
      </w:r>
    </w:p>
    <w:p w14:paraId="5D6B6B7E" w14:textId="77777777" w:rsidR="00366228" w:rsidRPr="00366228" w:rsidRDefault="00366228" w:rsidP="00366228">
      <w:pPr>
        <w:autoSpaceDE w:val="0"/>
        <w:autoSpaceDN w:val="0"/>
        <w:adjustRightInd w:val="0"/>
        <w:rPr>
          <w:rFonts w:cs="Calibri"/>
          <w:b/>
          <w:color w:val="0070C0"/>
          <w:szCs w:val="22"/>
          <w:highlight w:val="yellow"/>
        </w:rPr>
      </w:pPr>
    </w:p>
    <w:p w14:paraId="7D07AC38" w14:textId="77777777" w:rsidR="00366228" w:rsidRPr="00366228" w:rsidRDefault="00366228" w:rsidP="00366228">
      <w:pPr>
        <w:autoSpaceDE w:val="0"/>
        <w:autoSpaceDN w:val="0"/>
        <w:adjustRightInd w:val="0"/>
        <w:rPr>
          <w:rFonts w:cs="Calibri"/>
          <w:b/>
          <w:color w:val="0070C0"/>
          <w:szCs w:val="22"/>
          <w:highlight w:val="yellow"/>
        </w:rPr>
      </w:pPr>
      <w:r w:rsidRPr="00366228">
        <w:rPr>
          <w:rFonts w:eastAsia="Calibri" w:cs="Calibri"/>
          <w:noProof/>
          <w:color w:val="000000"/>
          <w:sz w:val="8"/>
          <w:highlight w:val="yellow"/>
          <w:lang w:eastAsia="en-GB"/>
        </w:rPr>
        <mc:AlternateContent>
          <mc:Choice Requires="wps">
            <w:drawing>
              <wp:anchor distT="0" distB="0" distL="114300" distR="114300" simplePos="0" relativeHeight="251713536" behindDoc="1" locked="0" layoutInCell="1" allowOverlap="1" wp14:anchorId="1A5D5DBB" wp14:editId="19B18387">
                <wp:simplePos x="0" y="0"/>
                <wp:positionH relativeFrom="column">
                  <wp:posOffset>-47708</wp:posOffset>
                </wp:positionH>
                <wp:positionV relativeFrom="paragraph">
                  <wp:posOffset>92876</wp:posOffset>
                </wp:positionV>
                <wp:extent cx="5945564" cy="1956021"/>
                <wp:effectExtent l="0" t="0" r="0" b="6350"/>
                <wp:wrapNone/>
                <wp:docPr id="137" name="Rectangle 137"/>
                <wp:cNvGraphicFramePr/>
                <a:graphic xmlns:a="http://schemas.openxmlformats.org/drawingml/2006/main">
                  <a:graphicData uri="http://schemas.microsoft.com/office/word/2010/wordprocessingShape">
                    <wps:wsp>
                      <wps:cNvSpPr/>
                      <wps:spPr>
                        <a:xfrm>
                          <a:off x="0" y="0"/>
                          <a:ext cx="5945564" cy="1956021"/>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CC2A90" id="Rectangle 137" o:spid="_x0000_s1026" style="position:absolute;margin-left:-3.75pt;margin-top:7.3pt;width:468.15pt;height:15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" fillcolor="#c3d69b" stroked="f" strokeweight="2pt"/>
            </w:pict>
          </mc:Fallback>
        </mc:AlternateContent>
      </w:r>
    </w:p>
    <w:p w14:paraId="2A66CC51" w14:textId="5326977E" w:rsidR="00366228" w:rsidRPr="00366228" w:rsidRDefault="00366228" w:rsidP="002C7AB7">
      <w:pPr>
        <w:pStyle w:val="Heading2"/>
        <w:rPr>
          <w:color w:val="0070C0"/>
        </w:rPr>
      </w:pPr>
      <w:bookmarkStart w:id="78" w:name="_Toc28082405"/>
      <w:bookmarkStart w:id="79" w:name="_Toc55376486"/>
      <w:r w:rsidRPr="00366228">
        <w:t>INDICATOR 32: LOSS OF PUBLIC OPEN SPACE, OUTDOOR SPORTS AND RECREATION FACILITIES</w:t>
      </w:r>
      <w:bookmarkEnd w:id="78"/>
      <w:bookmarkEnd w:id="79"/>
    </w:p>
    <w:p w14:paraId="44B90F86" w14:textId="77777777" w:rsidR="00366228" w:rsidRPr="00366228" w:rsidRDefault="00366228" w:rsidP="00366228">
      <w:pPr>
        <w:autoSpaceDE w:val="0"/>
        <w:autoSpaceDN w:val="0"/>
        <w:adjustRightInd w:val="0"/>
        <w:rPr>
          <w:sz w:val="20"/>
          <w:szCs w:val="20"/>
        </w:rPr>
      </w:pPr>
      <w:r w:rsidRPr="00366228">
        <w:rPr>
          <w:b/>
          <w:bCs/>
          <w:szCs w:val="22"/>
        </w:rPr>
        <w:t xml:space="preserve">Target: No net loss to other uses of publically accessible open space, outdoor sports and recreation facilities </w:t>
      </w:r>
      <w:r w:rsidRPr="00366228">
        <w:rPr>
          <w:sz w:val="20"/>
          <w:szCs w:val="20"/>
        </w:rPr>
        <w:t>(Oxford Core Strategy Policy CS21)</w:t>
      </w:r>
    </w:p>
    <w:p w14:paraId="0A956831" w14:textId="77777777" w:rsidR="00366228" w:rsidRPr="00366228" w:rsidRDefault="00366228" w:rsidP="00366228">
      <w:pPr>
        <w:autoSpaceDE w:val="0"/>
        <w:autoSpaceDN w:val="0"/>
        <w:adjustRightInd w:val="0"/>
        <w:rPr>
          <w:sz w:val="20"/>
          <w:szCs w:val="20"/>
          <w:highlight w:val="yellow"/>
        </w:rPr>
      </w:pPr>
    </w:p>
    <w:tbl>
      <w:tblPr>
        <w:tblStyle w:val="TableGrid512"/>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1116"/>
        <w:gridCol w:w="2609"/>
      </w:tblGrid>
      <w:tr w:rsidR="00366228" w:rsidRPr="00366228" w14:paraId="016EED40" w14:textId="77777777" w:rsidTr="00FB2C25">
        <w:trPr>
          <w:trHeight w:val="218"/>
        </w:trPr>
        <w:tc>
          <w:tcPr>
            <w:tcW w:w="5420" w:type="dxa"/>
          </w:tcPr>
          <w:p w14:paraId="20CAD17B" w14:textId="77777777" w:rsidR="00366228" w:rsidRPr="00366228" w:rsidRDefault="00366228" w:rsidP="00366228">
            <w:pPr>
              <w:autoSpaceDE w:val="0"/>
              <w:autoSpaceDN w:val="0"/>
              <w:adjustRightInd w:val="0"/>
              <w:ind w:left="-108"/>
              <w:rPr>
                <w:rFonts w:ascii="Arial" w:hAnsi="Arial"/>
                <w:b/>
                <w:noProof/>
                <w:color w:val="833C0B" w:themeColor="accent2" w:themeShade="80"/>
                <w:szCs w:val="22"/>
                <w:highlight w:val="yellow"/>
              </w:rPr>
            </w:pPr>
            <w:r w:rsidRPr="00366228">
              <w:rPr>
                <w:rFonts w:cs="Calibri"/>
                <w:b/>
                <w:color w:val="833C0B" w:themeColor="accent2" w:themeShade="80"/>
                <w:szCs w:val="22"/>
              </w:rPr>
              <w:t>Performance against target 2019/20:</w:t>
            </w:r>
          </w:p>
        </w:tc>
        <w:tc>
          <w:tcPr>
            <w:tcW w:w="3714" w:type="dxa"/>
            <w:gridSpan w:val="2"/>
          </w:tcPr>
          <w:p w14:paraId="1FD31F92"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Performance in previous two years:</w:t>
            </w:r>
          </w:p>
        </w:tc>
      </w:tr>
      <w:tr w:rsidR="00366228" w:rsidRPr="00366228" w14:paraId="7D2C52E4" w14:textId="77777777" w:rsidTr="00FB2C25">
        <w:tc>
          <w:tcPr>
            <w:tcW w:w="5420" w:type="dxa"/>
            <w:vMerge w:val="restart"/>
          </w:tcPr>
          <w:p w14:paraId="17904F20" w14:textId="77777777" w:rsidR="00366228" w:rsidRPr="00366228" w:rsidRDefault="00366228" w:rsidP="00366228">
            <w:pPr>
              <w:autoSpaceDE w:val="0"/>
              <w:autoSpaceDN w:val="0"/>
              <w:adjustRightInd w:val="0"/>
              <w:jc w:val="center"/>
              <w:rPr>
                <w:rFonts w:cs="Calibri"/>
                <w:b/>
                <w:color w:val="833C0B" w:themeColor="accent2" w:themeShade="80"/>
                <w:sz w:val="6"/>
                <w:szCs w:val="6"/>
                <w:highlight w:val="yellow"/>
              </w:rPr>
            </w:pPr>
          </w:p>
          <w:p w14:paraId="16382BD0"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r w:rsidRPr="00366228">
              <w:rPr>
                <w:b/>
                <w:noProof/>
                <w:color w:val="3F4F21"/>
                <w:sz w:val="32"/>
                <w:szCs w:val="32"/>
                <w:highlight w:val="yellow"/>
                <w:lang w:eastAsia="en-GB"/>
              </w:rPr>
              <w:drawing>
                <wp:inline distT="0" distB="0" distL="0" distR="0" wp14:anchorId="09ADB84D" wp14:editId="4A0F9674">
                  <wp:extent cx="1388853" cy="418201"/>
                  <wp:effectExtent l="0" t="0" r="1905" b="1270"/>
                  <wp:docPr id="140" name="Picture 14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03F5777C"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p w14:paraId="7AF5929E" w14:textId="77777777" w:rsidR="00366228" w:rsidRPr="00366228" w:rsidRDefault="00366228" w:rsidP="00366228">
            <w:pPr>
              <w:autoSpaceDE w:val="0"/>
              <w:autoSpaceDN w:val="0"/>
              <w:adjustRightInd w:val="0"/>
              <w:jc w:val="center"/>
              <w:rPr>
                <w:rFonts w:cs="Calibri"/>
                <w:b/>
                <w:color w:val="833C0B" w:themeColor="accent2" w:themeShade="80"/>
                <w:sz w:val="14"/>
                <w:szCs w:val="22"/>
                <w:highlight w:val="yellow"/>
              </w:rPr>
            </w:pPr>
          </w:p>
        </w:tc>
        <w:tc>
          <w:tcPr>
            <w:tcW w:w="1101" w:type="dxa"/>
          </w:tcPr>
          <w:p w14:paraId="3A06B34B"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2018/19:</w:t>
            </w:r>
          </w:p>
        </w:tc>
        <w:tc>
          <w:tcPr>
            <w:tcW w:w="2613" w:type="dxa"/>
          </w:tcPr>
          <w:p w14:paraId="2E191818"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2EC767FC" wp14:editId="530BB3C2">
                  <wp:extent cx="819150" cy="256182"/>
                  <wp:effectExtent l="0" t="0" r="0" b="0"/>
                  <wp:docPr id="141" name="Picture 14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3BE0E03" w14:textId="77777777" w:rsidR="00366228" w:rsidRPr="00366228" w:rsidRDefault="00366228" w:rsidP="00366228">
            <w:pPr>
              <w:autoSpaceDE w:val="0"/>
              <w:autoSpaceDN w:val="0"/>
              <w:adjustRightInd w:val="0"/>
              <w:jc w:val="center"/>
              <w:rPr>
                <w:rFonts w:cs="Calibri"/>
                <w:b/>
                <w:color w:val="833C0B" w:themeColor="accent2" w:themeShade="80"/>
                <w:sz w:val="8"/>
                <w:szCs w:val="8"/>
              </w:rPr>
            </w:pPr>
          </w:p>
        </w:tc>
      </w:tr>
      <w:tr w:rsidR="00366228" w:rsidRPr="00366228" w14:paraId="47AACC0A" w14:textId="77777777" w:rsidTr="00FB2C25">
        <w:tc>
          <w:tcPr>
            <w:tcW w:w="5420" w:type="dxa"/>
            <w:vMerge/>
          </w:tcPr>
          <w:p w14:paraId="2874F1CF" w14:textId="77777777" w:rsidR="00366228" w:rsidRPr="00366228" w:rsidRDefault="00366228" w:rsidP="00366228">
            <w:pPr>
              <w:autoSpaceDE w:val="0"/>
              <w:autoSpaceDN w:val="0"/>
              <w:adjustRightInd w:val="0"/>
              <w:jc w:val="center"/>
              <w:rPr>
                <w:rFonts w:cs="Calibri"/>
                <w:b/>
                <w:color w:val="833C0B" w:themeColor="accent2" w:themeShade="80"/>
                <w:szCs w:val="22"/>
                <w:highlight w:val="yellow"/>
              </w:rPr>
            </w:pPr>
          </w:p>
        </w:tc>
        <w:tc>
          <w:tcPr>
            <w:tcW w:w="1101" w:type="dxa"/>
          </w:tcPr>
          <w:p w14:paraId="296D6B24" w14:textId="77777777" w:rsidR="00366228" w:rsidRPr="00366228" w:rsidRDefault="00366228" w:rsidP="00366228">
            <w:pPr>
              <w:autoSpaceDE w:val="0"/>
              <w:autoSpaceDN w:val="0"/>
              <w:adjustRightInd w:val="0"/>
              <w:rPr>
                <w:rFonts w:cs="Calibri"/>
                <w:b/>
                <w:color w:val="833C0B" w:themeColor="accent2" w:themeShade="80"/>
                <w:szCs w:val="22"/>
              </w:rPr>
            </w:pPr>
            <w:r w:rsidRPr="00366228">
              <w:rPr>
                <w:rFonts w:cs="Calibri"/>
                <w:b/>
                <w:color w:val="833C0B" w:themeColor="accent2" w:themeShade="80"/>
                <w:szCs w:val="22"/>
              </w:rPr>
              <w:t>2017/18:</w:t>
            </w:r>
          </w:p>
        </w:tc>
        <w:tc>
          <w:tcPr>
            <w:tcW w:w="2613" w:type="dxa"/>
          </w:tcPr>
          <w:p w14:paraId="65B40EDB" w14:textId="77777777" w:rsidR="00366228" w:rsidRPr="00366228" w:rsidRDefault="00366228" w:rsidP="00366228">
            <w:pPr>
              <w:autoSpaceDE w:val="0"/>
              <w:autoSpaceDN w:val="0"/>
              <w:adjustRightInd w:val="0"/>
              <w:rPr>
                <w:rFonts w:cs="Calibri"/>
                <w:b/>
                <w:color w:val="833C0B" w:themeColor="accent2" w:themeShade="80"/>
              </w:rPr>
            </w:pPr>
            <w:r w:rsidRPr="00366228">
              <w:rPr>
                <w:b/>
                <w:noProof/>
                <w:sz w:val="32"/>
                <w:szCs w:val="32"/>
                <w:lang w:eastAsia="en-GB"/>
              </w:rPr>
              <w:drawing>
                <wp:inline distT="0" distB="0" distL="0" distR="0" wp14:anchorId="483428FC" wp14:editId="02FC0E98">
                  <wp:extent cx="819150" cy="256182"/>
                  <wp:effectExtent l="0" t="0" r="0" b="0"/>
                  <wp:docPr id="143" name="Picture 14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07CC50AD" w14:textId="77777777" w:rsid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 xml:space="preserve">Public open space, outdoor sports and recreation facilities provide a range of benefits including helping to support health and wellbeing. </w:t>
      </w:r>
    </w:p>
    <w:p w14:paraId="5D530FAE" w14:textId="77777777" w:rsidR="00715054" w:rsidRDefault="00715054" w:rsidP="00715054">
      <w:pPr>
        <w:pStyle w:val="ListParagraph"/>
        <w:autoSpaceDE w:val="0"/>
        <w:autoSpaceDN w:val="0"/>
        <w:adjustRightInd w:val="0"/>
        <w:spacing w:line="276" w:lineRule="auto"/>
        <w:ind w:left="360"/>
        <w:jc w:val="both"/>
        <w:rPr>
          <w:rFonts w:cs="Calibri"/>
          <w:szCs w:val="22"/>
        </w:rPr>
      </w:pPr>
    </w:p>
    <w:p w14:paraId="42600F5F" w14:textId="77777777" w:rsidR="00715054"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 xml:space="preserve">Outline planning permission was granted for the development of 86 residential units on sports fields at William Morris Close.  The application was received in December 2018 and was determined in March 2020.   Several applications for the development of comparable schemes have been submitted for this site which were withdrawn or refused, often on the basis of the loss of open space and outdoor recreation facilities.   However with this </w:t>
      </w:r>
      <w:r w:rsidRPr="00366228">
        <w:t>application, the key matters relating to the loss of the site as an open air sports facility and as an area of public open space were considered acceptable in line with the relevant provisions of Policy G5 of the Oxford Local Plan 2016-2036, which at that point had been through examination and was deemed sound. The loss of the sports pitch was addressed through a financial contribution of £600,000 towards off-site sports provision in the vicinity of the site. The provision of publically accessible open space on the site was considered to represent adequate compensatory provision for the loss of the existing open space, which is fenced off and inaccessible to the general public.  It is therefore considered that for the purposes of this indicator there has not been an overall net loss of open space and outdoor recreation facilities.</w:t>
      </w:r>
    </w:p>
    <w:p w14:paraId="33664B5A" w14:textId="77777777" w:rsidR="00715054" w:rsidRPr="00715054" w:rsidRDefault="00715054" w:rsidP="00715054">
      <w:pPr>
        <w:pStyle w:val="ListParagraph"/>
        <w:autoSpaceDE w:val="0"/>
        <w:autoSpaceDN w:val="0"/>
        <w:adjustRightInd w:val="0"/>
        <w:spacing w:line="276" w:lineRule="auto"/>
        <w:ind w:left="360"/>
        <w:jc w:val="both"/>
        <w:rPr>
          <w:rFonts w:cs="Calibri"/>
          <w:szCs w:val="22"/>
        </w:rPr>
      </w:pPr>
    </w:p>
    <w:p w14:paraId="0CCB6F0B" w14:textId="7A3A8DFE" w:rsidR="00366228"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Planning permissions have been granted for a number of applications that are small in scale or directly opposite/adjacent to protected spaces, such as community halls, sports pavilions.  The majority of the applications have comprised of developments that would not result in a meaningful loss of open spaces.</w:t>
      </w:r>
    </w:p>
    <w:p w14:paraId="736FB16A" w14:textId="77777777" w:rsidR="00366228" w:rsidRPr="00366228" w:rsidRDefault="00366228" w:rsidP="00366228">
      <w:pPr>
        <w:autoSpaceDE w:val="0"/>
        <w:autoSpaceDN w:val="0"/>
        <w:adjustRightInd w:val="0"/>
        <w:rPr>
          <w:color w:val="0070C0"/>
          <w:szCs w:val="22"/>
          <w:highlight w:val="yellow"/>
        </w:rPr>
      </w:pPr>
    </w:p>
    <w:p w14:paraId="1EF62719" w14:textId="77777777" w:rsidR="00366228" w:rsidRDefault="00366228" w:rsidP="00366228">
      <w:pPr>
        <w:autoSpaceDE w:val="0"/>
        <w:autoSpaceDN w:val="0"/>
        <w:adjustRightInd w:val="0"/>
        <w:rPr>
          <w:color w:val="0070C0"/>
          <w:szCs w:val="22"/>
          <w:highlight w:val="yellow"/>
        </w:rPr>
      </w:pPr>
    </w:p>
    <w:p w14:paraId="1BF5C0AD" w14:textId="77777777" w:rsidR="00D20287" w:rsidRDefault="00D20287" w:rsidP="00366228">
      <w:pPr>
        <w:autoSpaceDE w:val="0"/>
        <w:autoSpaceDN w:val="0"/>
        <w:adjustRightInd w:val="0"/>
        <w:rPr>
          <w:color w:val="0070C0"/>
          <w:szCs w:val="22"/>
          <w:highlight w:val="yellow"/>
        </w:rPr>
      </w:pPr>
    </w:p>
    <w:p w14:paraId="3DED7754" w14:textId="77777777" w:rsidR="00D20287" w:rsidRDefault="00D20287" w:rsidP="00366228">
      <w:pPr>
        <w:autoSpaceDE w:val="0"/>
        <w:autoSpaceDN w:val="0"/>
        <w:adjustRightInd w:val="0"/>
        <w:rPr>
          <w:color w:val="0070C0"/>
          <w:szCs w:val="22"/>
          <w:highlight w:val="yellow"/>
        </w:rPr>
      </w:pPr>
    </w:p>
    <w:p w14:paraId="5A07B11F" w14:textId="77777777" w:rsidR="00D20287" w:rsidRDefault="00D20287" w:rsidP="00366228">
      <w:pPr>
        <w:autoSpaceDE w:val="0"/>
        <w:autoSpaceDN w:val="0"/>
        <w:adjustRightInd w:val="0"/>
        <w:rPr>
          <w:color w:val="0070C0"/>
          <w:szCs w:val="22"/>
          <w:highlight w:val="yellow"/>
        </w:rPr>
      </w:pPr>
    </w:p>
    <w:p w14:paraId="7422E9C5" w14:textId="77777777" w:rsidR="00D20287" w:rsidRDefault="00D20287" w:rsidP="00366228">
      <w:pPr>
        <w:autoSpaceDE w:val="0"/>
        <w:autoSpaceDN w:val="0"/>
        <w:adjustRightInd w:val="0"/>
        <w:rPr>
          <w:color w:val="0070C0"/>
          <w:szCs w:val="22"/>
          <w:highlight w:val="yellow"/>
        </w:rPr>
      </w:pPr>
    </w:p>
    <w:p w14:paraId="7A6F1FE7" w14:textId="77777777" w:rsidR="00D20287" w:rsidRDefault="00D20287" w:rsidP="00366228">
      <w:pPr>
        <w:autoSpaceDE w:val="0"/>
        <w:autoSpaceDN w:val="0"/>
        <w:adjustRightInd w:val="0"/>
        <w:rPr>
          <w:color w:val="0070C0"/>
          <w:szCs w:val="22"/>
          <w:highlight w:val="yellow"/>
        </w:rPr>
      </w:pPr>
    </w:p>
    <w:p w14:paraId="1427CC25" w14:textId="77777777" w:rsidR="00D20287" w:rsidRPr="00366228" w:rsidRDefault="00D20287" w:rsidP="00366228">
      <w:pPr>
        <w:autoSpaceDE w:val="0"/>
        <w:autoSpaceDN w:val="0"/>
        <w:adjustRightInd w:val="0"/>
        <w:rPr>
          <w:color w:val="0070C0"/>
          <w:szCs w:val="22"/>
          <w:highlight w:val="yellow"/>
        </w:rPr>
      </w:pPr>
    </w:p>
    <w:p w14:paraId="644699A9" w14:textId="77777777" w:rsidR="00366228" w:rsidRPr="00366228" w:rsidRDefault="00366228" w:rsidP="00366228">
      <w:pPr>
        <w:autoSpaceDE w:val="0"/>
        <w:autoSpaceDN w:val="0"/>
        <w:adjustRightInd w:val="0"/>
        <w:rPr>
          <w:color w:val="0070C0"/>
          <w:szCs w:val="22"/>
          <w:highlight w:val="yellow"/>
        </w:rPr>
      </w:pPr>
      <w:r w:rsidRPr="00366228">
        <w:rPr>
          <w:rFonts w:asciiTheme="minorHAnsi" w:hAnsiTheme="minorHAnsi"/>
          <w:b/>
          <w:noProof/>
          <w:color w:val="1F4E79" w:themeColor="accent1" w:themeShade="80"/>
          <w:sz w:val="8"/>
          <w:szCs w:val="22"/>
          <w:highlight w:val="yellow"/>
          <w:lang w:eastAsia="en-GB"/>
        </w:rPr>
        <w:lastRenderedPageBreak/>
        <mc:AlternateContent>
          <mc:Choice Requires="wps">
            <w:drawing>
              <wp:anchor distT="0" distB="0" distL="114300" distR="114300" simplePos="0" relativeHeight="251670528" behindDoc="1" locked="0" layoutInCell="1" allowOverlap="1" wp14:anchorId="0A8755CC" wp14:editId="1AC88D07">
                <wp:simplePos x="0" y="0"/>
                <wp:positionH relativeFrom="column">
                  <wp:posOffset>-51758</wp:posOffset>
                </wp:positionH>
                <wp:positionV relativeFrom="paragraph">
                  <wp:posOffset>64590</wp:posOffset>
                </wp:positionV>
                <wp:extent cx="5955988" cy="1762125"/>
                <wp:effectExtent l="0" t="0" r="6985" b="9525"/>
                <wp:wrapNone/>
                <wp:docPr id="70" name="Rectangle 70"/>
                <wp:cNvGraphicFramePr/>
                <a:graphic xmlns:a="http://schemas.openxmlformats.org/drawingml/2006/main">
                  <a:graphicData uri="http://schemas.microsoft.com/office/word/2010/wordprocessingShape">
                    <wps:wsp>
                      <wps:cNvSpPr/>
                      <wps:spPr>
                        <a:xfrm>
                          <a:off x="0" y="0"/>
                          <a:ext cx="5955988" cy="176212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DCCCAF" id="Rectangle 70" o:spid="_x0000_s1026" style="position:absolute;margin-left:-4.1pt;margin-top:5.1pt;width:469pt;height:13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" fillcolor="#c3d69b" stroked="f" strokeweight="2pt"/>
            </w:pict>
          </mc:Fallback>
        </mc:AlternateContent>
      </w:r>
    </w:p>
    <w:p w14:paraId="0381CF5A" w14:textId="0A8EAFA4" w:rsidR="00366228" w:rsidRPr="00366228" w:rsidRDefault="00366228" w:rsidP="002C7AB7">
      <w:pPr>
        <w:pStyle w:val="Heading2"/>
      </w:pPr>
      <w:bookmarkStart w:id="80" w:name="_Toc28082406"/>
      <w:bookmarkStart w:id="81" w:name="_Toc55376487"/>
      <w:r w:rsidRPr="00366228">
        <w:t>INDICATOR 33: TRAFFIC GROWTH AT INNER AND OUTER CORDONS</w:t>
      </w:r>
      <w:bookmarkEnd w:id="80"/>
      <w:bookmarkEnd w:id="81"/>
    </w:p>
    <w:p w14:paraId="25FC52D7" w14:textId="77777777" w:rsidR="00366228" w:rsidRPr="00366228" w:rsidRDefault="00366228" w:rsidP="00366228">
      <w:pPr>
        <w:ind w:left="85"/>
        <w:rPr>
          <w:rFonts w:eastAsia="Calibri" w:cs="Calibri"/>
          <w:b/>
          <w:color w:val="3F4F21"/>
          <w:szCs w:val="22"/>
        </w:rPr>
      </w:pPr>
    </w:p>
    <w:p w14:paraId="5C02BCD9" w14:textId="77777777" w:rsidR="00366228" w:rsidRPr="00366228" w:rsidRDefault="00366228" w:rsidP="00366228">
      <w:pPr>
        <w:ind w:left="85"/>
        <w:rPr>
          <w:rFonts w:eastAsia="Calibri" w:cs="Times New Roman"/>
          <w:b/>
          <w:bCs/>
          <w:szCs w:val="22"/>
        </w:rPr>
      </w:pPr>
      <w:r w:rsidRPr="00366228">
        <w:rPr>
          <w:rFonts w:eastAsia="Calibri" w:cs="Calibri"/>
          <w:b/>
          <w:szCs w:val="22"/>
        </w:rPr>
        <w:t xml:space="preserve">Target:  </w:t>
      </w:r>
      <w:r w:rsidRPr="00366228">
        <w:rPr>
          <w:rFonts w:eastAsia="Calibri" w:cs="Times New Roman"/>
          <w:b/>
          <w:bCs/>
          <w:szCs w:val="22"/>
        </w:rPr>
        <w:t>Inner Cordon - no more than 0% growth</w:t>
      </w:r>
    </w:p>
    <w:p w14:paraId="7013BA41" w14:textId="77777777" w:rsidR="00366228" w:rsidRPr="00366228" w:rsidRDefault="00366228" w:rsidP="00366228">
      <w:pPr>
        <w:spacing w:line="276" w:lineRule="auto"/>
        <w:rPr>
          <w:rFonts w:eastAsia="Calibri" w:cs="Times New Roman"/>
          <w:b/>
          <w:szCs w:val="22"/>
        </w:rPr>
      </w:pPr>
      <w:r w:rsidRPr="00366228">
        <w:rPr>
          <w:rFonts w:eastAsia="Calibri" w:cs="Times New Roman"/>
          <w:b/>
          <w:szCs w:val="22"/>
        </w:rPr>
        <w:t xml:space="preserve">                Outer Cordon - no more than 0.2% average annual growth </w:t>
      </w:r>
      <w:r w:rsidRPr="00366228">
        <w:rPr>
          <w:rFonts w:eastAsia="Calibri" w:cs="Calibri"/>
          <w:sz w:val="20"/>
          <w:szCs w:val="22"/>
        </w:rPr>
        <w:t>(Oxford Core Strategy Policy CS14)</w:t>
      </w:r>
    </w:p>
    <w:p w14:paraId="3FDD3F42" w14:textId="77777777" w:rsidR="00366228" w:rsidRPr="00366228" w:rsidRDefault="00366228" w:rsidP="00366228">
      <w:pPr>
        <w:autoSpaceDE w:val="0"/>
        <w:autoSpaceDN w:val="0"/>
        <w:adjustRightInd w:val="0"/>
        <w:jc w:val="both"/>
        <w:rPr>
          <w:rFonts w:eastAsia="Calibri" w:cs="Calibri"/>
          <w:b/>
          <w:color w:val="3F4F21"/>
          <w:sz w:val="10"/>
          <w:szCs w:val="10"/>
        </w:rPr>
      </w:pPr>
    </w:p>
    <w:tbl>
      <w:tblPr>
        <w:tblStyle w:val="TableGrid713"/>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1715"/>
        <w:gridCol w:w="2451"/>
      </w:tblGrid>
      <w:tr w:rsidR="00366228" w:rsidRPr="00366228" w14:paraId="61E441E8" w14:textId="77777777" w:rsidTr="00FB2C25">
        <w:trPr>
          <w:trHeight w:val="218"/>
        </w:trPr>
        <w:tc>
          <w:tcPr>
            <w:tcW w:w="4968" w:type="dxa"/>
          </w:tcPr>
          <w:p w14:paraId="25D09355" w14:textId="77777777" w:rsidR="00366228" w:rsidRPr="00366228" w:rsidRDefault="00366228" w:rsidP="00366228">
            <w:pPr>
              <w:autoSpaceDE w:val="0"/>
              <w:autoSpaceDN w:val="0"/>
              <w:adjustRightInd w:val="0"/>
              <w:rPr>
                <w:rFonts w:eastAsia="Calibri" w:cs="Calibri"/>
                <w:b/>
                <w:color w:val="3F4F21"/>
                <w:sz w:val="20"/>
                <w:szCs w:val="22"/>
              </w:rPr>
            </w:pPr>
            <w:r w:rsidRPr="00366228">
              <w:rPr>
                <w:rFonts w:eastAsia="Calibri" w:cs="Calibri"/>
                <w:b/>
                <w:color w:val="3F4F21"/>
                <w:sz w:val="20"/>
                <w:szCs w:val="22"/>
              </w:rPr>
              <w:t>Performance against target 2019/20:</w:t>
            </w:r>
          </w:p>
          <w:p w14:paraId="4DB0DAE0" w14:textId="77777777" w:rsidR="00366228" w:rsidRPr="00366228" w:rsidRDefault="00366228" w:rsidP="00366228">
            <w:pPr>
              <w:autoSpaceDE w:val="0"/>
              <w:autoSpaceDN w:val="0"/>
              <w:adjustRightInd w:val="0"/>
              <w:rPr>
                <w:b/>
                <w:noProof/>
                <w:color w:val="3F4F21"/>
                <w:sz w:val="10"/>
                <w:szCs w:val="10"/>
                <w:lang w:eastAsia="en-GB"/>
              </w:rPr>
            </w:pPr>
          </w:p>
        </w:tc>
        <w:tc>
          <w:tcPr>
            <w:tcW w:w="4166" w:type="dxa"/>
            <w:gridSpan w:val="2"/>
          </w:tcPr>
          <w:p w14:paraId="14C9A9A8" w14:textId="77777777" w:rsidR="00366228" w:rsidRPr="00366228" w:rsidRDefault="00366228" w:rsidP="00366228">
            <w:pPr>
              <w:autoSpaceDE w:val="0"/>
              <w:autoSpaceDN w:val="0"/>
              <w:adjustRightInd w:val="0"/>
              <w:rPr>
                <w:rFonts w:eastAsia="Calibri" w:cs="Calibri"/>
                <w:b/>
                <w:color w:val="3F4F21"/>
                <w:sz w:val="20"/>
                <w:szCs w:val="22"/>
              </w:rPr>
            </w:pPr>
            <w:r w:rsidRPr="00366228">
              <w:rPr>
                <w:rFonts w:eastAsia="Calibri" w:cs="Calibri"/>
                <w:b/>
                <w:color w:val="3F4F21"/>
                <w:sz w:val="20"/>
                <w:szCs w:val="22"/>
              </w:rPr>
              <w:t>Performance in previous two years:</w:t>
            </w:r>
          </w:p>
          <w:p w14:paraId="177E4330" w14:textId="77777777" w:rsidR="00366228" w:rsidRPr="00366228" w:rsidRDefault="00366228" w:rsidP="00366228">
            <w:pPr>
              <w:autoSpaceDE w:val="0"/>
              <w:autoSpaceDN w:val="0"/>
              <w:adjustRightInd w:val="0"/>
              <w:rPr>
                <w:rFonts w:eastAsia="Calibri" w:cs="Calibri"/>
                <w:b/>
                <w:color w:val="3F4F21"/>
                <w:sz w:val="4"/>
                <w:szCs w:val="4"/>
              </w:rPr>
            </w:pPr>
          </w:p>
        </w:tc>
      </w:tr>
      <w:tr w:rsidR="00366228" w:rsidRPr="00366228" w14:paraId="3ADBEE53" w14:textId="77777777" w:rsidTr="00FB2C25">
        <w:tc>
          <w:tcPr>
            <w:tcW w:w="4968" w:type="dxa"/>
            <w:vMerge w:val="restart"/>
          </w:tcPr>
          <w:p w14:paraId="0CC14756" w14:textId="77777777" w:rsidR="00366228" w:rsidRPr="00366228" w:rsidRDefault="00366228" w:rsidP="00366228">
            <w:pPr>
              <w:autoSpaceDE w:val="0"/>
              <w:autoSpaceDN w:val="0"/>
              <w:adjustRightInd w:val="0"/>
              <w:jc w:val="center"/>
              <w:rPr>
                <w:rFonts w:eastAsia="Calibri" w:cs="Calibri"/>
                <w:b/>
                <w:color w:val="3F4F21"/>
                <w:sz w:val="8"/>
                <w:szCs w:val="8"/>
              </w:rPr>
            </w:pPr>
          </w:p>
          <w:p w14:paraId="6DDA70DA" w14:textId="77777777" w:rsidR="00366228" w:rsidRPr="00366228" w:rsidRDefault="00366228" w:rsidP="00366228">
            <w:pPr>
              <w:autoSpaceDE w:val="0"/>
              <w:autoSpaceDN w:val="0"/>
              <w:adjustRightInd w:val="0"/>
              <w:jc w:val="center"/>
              <w:rPr>
                <w:rFonts w:eastAsia="Calibri" w:cs="Calibri"/>
                <w:b/>
                <w:color w:val="3F4F21"/>
                <w:sz w:val="12"/>
                <w:szCs w:val="12"/>
              </w:rPr>
            </w:pPr>
            <w:r w:rsidRPr="00366228">
              <w:rPr>
                <w:b/>
                <w:noProof/>
                <w:sz w:val="32"/>
                <w:szCs w:val="32"/>
                <w:lang w:eastAsia="en-GB"/>
              </w:rPr>
              <w:drawing>
                <wp:inline distT="0" distB="0" distL="0" distR="0" wp14:anchorId="7CF432FE" wp14:editId="3F552BA4">
                  <wp:extent cx="1248900" cy="389494"/>
                  <wp:effectExtent l="0" t="0" r="8890" b="0"/>
                  <wp:docPr id="254" name="Picture 25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864" cy="407571"/>
                          </a:xfrm>
                          <a:prstGeom prst="rect">
                            <a:avLst/>
                          </a:prstGeom>
                          <a:noFill/>
                          <a:ln>
                            <a:noFill/>
                          </a:ln>
                        </pic:spPr>
                      </pic:pic>
                    </a:graphicData>
                  </a:graphic>
                </wp:inline>
              </w:drawing>
            </w:r>
          </w:p>
        </w:tc>
        <w:tc>
          <w:tcPr>
            <w:tcW w:w="1715" w:type="dxa"/>
          </w:tcPr>
          <w:p w14:paraId="70284764" w14:textId="77777777" w:rsidR="00366228" w:rsidRPr="00366228" w:rsidRDefault="00366228" w:rsidP="00366228">
            <w:pPr>
              <w:autoSpaceDE w:val="0"/>
              <w:autoSpaceDN w:val="0"/>
              <w:adjustRightInd w:val="0"/>
              <w:rPr>
                <w:rFonts w:eastAsia="Calibri" w:cs="Calibri"/>
                <w:b/>
                <w:color w:val="3F4F21"/>
                <w:sz w:val="20"/>
                <w:szCs w:val="22"/>
              </w:rPr>
            </w:pPr>
            <w:r w:rsidRPr="00366228">
              <w:rPr>
                <w:rFonts w:eastAsia="Calibri" w:cs="Calibri"/>
                <w:b/>
                <w:color w:val="3F4F21"/>
                <w:sz w:val="20"/>
                <w:szCs w:val="22"/>
              </w:rPr>
              <w:t>2018/19:</w:t>
            </w:r>
          </w:p>
        </w:tc>
        <w:tc>
          <w:tcPr>
            <w:tcW w:w="2451" w:type="dxa"/>
          </w:tcPr>
          <w:p w14:paraId="5447AC41" w14:textId="77777777" w:rsidR="00366228" w:rsidRPr="00366228" w:rsidRDefault="00366228" w:rsidP="00366228">
            <w:pPr>
              <w:autoSpaceDE w:val="0"/>
              <w:autoSpaceDN w:val="0"/>
              <w:adjustRightInd w:val="0"/>
              <w:rPr>
                <w:rFonts w:eastAsia="Calibri" w:cs="Calibri"/>
                <w:b/>
                <w:color w:val="3F4F21"/>
                <w:szCs w:val="22"/>
              </w:rPr>
            </w:pPr>
            <w:r w:rsidRPr="00366228">
              <w:rPr>
                <w:b/>
                <w:noProof/>
                <w:sz w:val="32"/>
                <w:szCs w:val="32"/>
                <w:lang w:eastAsia="en-GB"/>
              </w:rPr>
              <w:drawing>
                <wp:inline distT="0" distB="0" distL="0" distR="0" wp14:anchorId="417805AD" wp14:editId="347E822F">
                  <wp:extent cx="819150" cy="256182"/>
                  <wp:effectExtent l="0" t="0" r="0" b="0"/>
                  <wp:docPr id="255" name="Picture 25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CA82D3A" w14:textId="77777777" w:rsidR="00366228" w:rsidRPr="00366228" w:rsidRDefault="00366228" w:rsidP="00366228">
            <w:pPr>
              <w:autoSpaceDE w:val="0"/>
              <w:autoSpaceDN w:val="0"/>
              <w:adjustRightInd w:val="0"/>
              <w:jc w:val="center"/>
              <w:rPr>
                <w:rFonts w:eastAsia="Calibri" w:cs="Calibri"/>
                <w:b/>
                <w:color w:val="3F4F21"/>
                <w:sz w:val="10"/>
                <w:szCs w:val="10"/>
              </w:rPr>
            </w:pPr>
          </w:p>
        </w:tc>
      </w:tr>
      <w:tr w:rsidR="00366228" w:rsidRPr="00366228" w14:paraId="09810F37" w14:textId="77777777" w:rsidTr="00FB2C25">
        <w:tc>
          <w:tcPr>
            <w:tcW w:w="4968" w:type="dxa"/>
            <w:vMerge/>
          </w:tcPr>
          <w:p w14:paraId="2252C158" w14:textId="77777777" w:rsidR="00366228" w:rsidRPr="00366228" w:rsidRDefault="00366228" w:rsidP="00366228">
            <w:pPr>
              <w:autoSpaceDE w:val="0"/>
              <w:autoSpaceDN w:val="0"/>
              <w:adjustRightInd w:val="0"/>
              <w:jc w:val="center"/>
              <w:rPr>
                <w:rFonts w:eastAsia="Calibri" w:cs="Calibri"/>
                <w:b/>
                <w:color w:val="3F4F21"/>
                <w:szCs w:val="22"/>
              </w:rPr>
            </w:pPr>
          </w:p>
        </w:tc>
        <w:tc>
          <w:tcPr>
            <w:tcW w:w="1715" w:type="dxa"/>
          </w:tcPr>
          <w:p w14:paraId="5BD0029E" w14:textId="77777777" w:rsidR="00366228" w:rsidRPr="00366228" w:rsidRDefault="00366228" w:rsidP="00366228">
            <w:pPr>
              <w:autoSpaceDE w:val="0"/>
              <w:autoSpaceDN w:val="0"/>
              <w:adjustRightInd w:val="0"/>
              <w:rPr>
                <w:rFonts w:eastAsia="Calibri" w:cs="Calibri"/>
                <w:b/>
                <w:color w:val="3F4F21"/>
                <w:sz w:val="20"/>
                <w:szCs w:val="22"/>
              </w:rPr>
            </w:pPr>
            <w:r w:rsidRPr="00366228">
              <w:rPr>
                <w:rFonts w:eastAsia="Calibri" w:cs="Calibri"/>
                <w:b/>
                <w:color w:val="3F4F21"/>
                <w:sz w:val="20"/>
                <w:szCs w:val="22"/>
              </w:rPr>
              <w:t>2017/18:</w:t>
            </w:r>
          </w:p>
        </w:tc>
        <w:tc>
          <w:tcPr>
            <w:tcW w:w="2451" w:type="dxa"/>
          </w:tcPr>
          <w:p w14:paraId="56014356" w14:textId="77777777" w:rsidR="00366228" w:rsidRPr="00366228" w:rsidRDefault="00366228" w:rsidP="00366228">
            <w:pPr>
              <w:autoSpaceDE w:val="0"/>
              <w:autoSpaceDN w:val="0"/>
              <w:adjustRightInd w:val="0"/>
              <w:rPr>
                <w:rFonts w:eastAsia="Calibri" w:cs="Calibri"/>
                <w:b/>
                <w:color w:val="3F4F21"/>
                <w:sz w:val="20"/>
                <w:szCs w:val="20"/>
              </w:rPr>
            </w:pPr>
            <w:r w:rsidRPr="00366228">
              <w:rPr>
                <w:b/>
                <w:noProof/>
                <w:sz w:val="28"/>
                <w:szCs w:val="32"/>
                <w:lang w:eastAsia="en-GB"/>
              </w:rPr>
              <w:drawing>
                <wp:inline distT="0" distB="0" distL="0" distR="0" wp14:anchorId="745511B9" wp14:editId="7E95DF70">
                  <wp:extent cx="819150" cy="255469"/>
                  <wp:effectExtent l="0" t="0" r="0" b="0"/>
                  <wp:docPr id="46" name="Picture 4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775" cy="260654"/>
                          </a:xfrm>
                          <a:prstGeom prst="rect">
                            <a:avLst/>
                          </a:prstGeom>
                          <a:noFill/>
                          <a:ln>
                            <a:noFill/>
                          </a:ln>
                        </pic:spPr>
                      </pic:pic>
                    </a:graphicData>
                  </a:graphic>
                </wp:inline>
              </w:drawing>
            </w:r>
          </w:p>
        </w:tc>
      </w:tr>
    </w:tbl>
    <w:p w14:paraId="373163B5" w14:textId="77777777" w:rsidR="00366228" w:rsidRPr="00366228" w:rsidRDefault="00366228" w:rsidP="00366228">
      <w:pPr>
        <w:autoSpaceDE w:val="0"/>
        <w:autoSpaceDN w:val="0"/>
        <w:adjustRightInd w:val="0"/>
        <w:rPr>
          <w:rFonts w:cs="Calibri"/>
          <w:color w:val="0070C0"/>
          <w:szCs w:val="22"/>
          <w:highlight w:val="yellow"/>
        </w:rPr>
      </w:pPr>
    </w:p>
    <w:p w14:paraId="7CCAEF77" w14:textId="6A78EF64" w:rsidR="00366228" w:rsidRPr="00715054" w:rsidRDefault="00366228" w:rsidP="00715054">
      <w:pPr>
        <w:pStyle w:val="ListParagraph"/>
        <w:numPr>
          <w:ilvl w:val="1"/>
          <w:numId w:val="54"/>
        </w:numPr>
        <w:autoSpaceDE w:val="0"/>
        <w:autoSpaceDN w:val="0"/>
        <w:adjustRightInd w:val="0"/>
        <w:spacing w:line="276" w:lineRule="auto"/>
        <w:jc w:val="both"/>
        <w:rPr>
          <w:rFonts w:cs="Calibri"/>
          <w:color w:val="000000"/>
          <w:szCs w:val="22"/>
        </w:rPr>
      </w:pPr>
      <w:r w:rsidRPr="00715054">
        <w:rPr>
          <w:rFonts w:cs="Calibri"/>
          <w:color w:val="000000"/>
          <w:szCs w:val="22"/>
        </w:rPr>
        <w:t>Oxfordshire County Council monitors traffic flows at two ‘cordons’ in Oxford. The inner cordon count provides an indication of the average number of vehicles entering the city centre on any given weekday, whilst the outer cordon count provides an indication of the number of vehicles entering Oxford from beyond the city boundary on any given weekday.</w:t>
      </w:r>
    </w:p>
    <w:p w14:paraId="1051AAD5" w14:textId="77777777" w:rsidR="00366228" w:rsidRPr="00366228" w:rsidRDefault="00366228" w:rsidP="00366228">
      <w:pPr>
        <w:autoSpaceDE w:val="0"/>
        <w:autoSpaceDN w:val="0"/>
        <w:adjustRightInd w:val="0"/>
        <w:spacing w:line="276" w:lineRule="auto"/>
        <w:ind w:left="567" w:hanging="567"/>
        <w:jc w:val="both"/>
        <w:rPr>
          <w:rFonts w:cs="Calibri"/>
          <w:color w:val="000000"/>
          <w:szCs w:val="22"/>
          <w:highlight w:val="yellow"/>
        </w:rPr>
      </w:pPr>
    </w:p>
    <w:p w14:paraId="281377EF" w14:textId="77777777" w:rsidR="00366228" w:rsidRPr="00366228" w:rsidRDefault="00366228" w:rsidP="00366228">
      <w:pPr>
        <w:autoSpaceDE w:val="0"/>
        <w:autoSpaceDN w:val="0"/>
        <w:adjustRightInd w:val="0"/>
        <w:spacing w:line="276" w:lineRule="auto"/>
        <w:ind w:left="567" w:hanging="567"/>
        <w:jc w:val="both"/>
        <w:rPr>
          <w:color w:val="FF0000"/>
          <w:highlight w:val="yellow"/>
        </w:rPr>
      </w:pPr>
      <w:r w:rsidRPr="00366228">
        <w:rPr>
          <w:noProof/>
          <w:lang w:eastAsia="en-GB"/>
        </w:rPr>
        <w:drawing>
          <wp:inline distT="0" distB="0" distL="0" distR="0" wp14:anchorId="56A9C7FE" wp14:editId="4A6A424D">
            <wp:extent cx="6032521" cy="3619099"/>
            <wp:effectExtent l="0" t="0" r="6350" b="635"/>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ECDB67" w14:textId="030554F4" w:rsidR="00366228" w:rsidRPr="00366228" w:rsidRDefault="005374C8" w:rsidP="005374C8">
      <w:pPr>
        <w:autoSpaceDE w:val="0"/>
        <w:autoSpaceDN w:val="0"/>
        <w:adjustRightInd w:val="0"/>
        <w:jc w:val="center"/>
        <w:rPr>
          <w:rFonts w:asciiTheme="minorHAnsi" w:hAnsiTheme="minorHAnsi" w:cstheme="minorHAnsi"/>
          <w:sz w:val="20"/>
          <w:szCs w:val="22"/>
        </w:rPr>
      </w:pPr>
      <w:r>
        <w:rPr>
          <w:rFonts w:asciiTheme="minorHAnsi" w:hAnsiTheme="minorHAnsi" w:cstheme="minorHAnsi"/>
          <w:b/>
          <w:sz w:val="20"/>
          <w:szCs w:val="22"/>
        </w:rPr>
        <w:t>Figure 7</w:t>
      </w:r>
      <w:r w:rsidR="00366228" w:rsidRPr="00366228">
        <w:rPr>
          <w:rFonts w:asciiTheme="minorHAnsi" w:hAnsiTheme="minorHAnsi" w:cstheme="minorHAnsi"/>
          <w:b/>
          <w:sz w:val="20"/>
          <w:szCs w:val="22"/>
        </w:rPr>
        <w:t>:</w:t>
      </w:r>
      <w:r w:rsidR="00366228" w:rsidRPr="00366228">
        <w:rPr>
          <w:rFonts w:asciiTheme="minorHAnsi" w:hAnsiTheme="minorHAnsi" w:cstheme="minorHAnsi"/>
          <w:sz w:val="20"/>
          <w:szCs w:val="22"/>
        </w:rPr>
        <w:t xml:space="preserve"> Traffic flows in Oxford at inner and outer cordons 2008-2019</w:t>
      </w:r>
    </w:p>
    <w:p w14:paraId="52A9AE25" w14:textId="77777777" w:rsidR="00366228" w:rsidRPr="00366228" w:rsidRDefault="00366228" w:rsidP="00366228">
      <w:pPr>
        <w:autoSpaceDE w:val="0"/>
        <w:autoSpaceDN w:val="0"/>
        <w:adjustRightInd w:val="0"/>
        <w:rPr>
          <w:rFonts w:cs="Calibri"/>
          <w:szCs w:val="22"/>
          <w:highlight w:val="yellow"/>
        </w:rPr>
      </w:pPr>
    </w:p>
    <w:p w14:paraId="56060E59" w14:textId="1B8AC51C" w:rsidR="00715054" w:rsidRDefault="005374C8" w:rsidP="00715054">
      <w:pPr>
        <w:pStyle w:val="ListParagraph"/>
        <w:numPr>
          <w:ilvl w:val="1"/>
          <w:numId w:val="54"/>
        </w:numPr>
        <w:autoSpaceDE w:val="0"/>
        <w:autoSpaceDN w:val="0"/>
        <w:adjustRightInd w:val="0"/>
        <w:spacing w:line="276" w:lineRule="auto"/>
        <w:jc w:val="both"/>
        <w:rPr>
          <w:rFonts w:cs="Calibri"/>
          <w:szCs w:val="22"/>
        </w:rPr>
      </w:pPr>
      <w:r>
        <w:rPr>
          <w:rFonts w:cs="Calibri"/>
          <w:szCs w:val="22"/>
        </w:rPr>
        <w:t>Figure 7</w:t>
      </w:r>
      <w:r w:rsidR="00366228" w:rsidRPr="00715054">
        <w:rPr>
          <w:rFonts w:cs="Calibri"/>
          <w:szCs w:val="22"/>
        </w:rPr>
        <w:t xml:space="preserve"> shows that the number of vehicles travelling into the city centre (inner cordon) has decreased relatively consistently since the Core Strategy 2006 baseline (36,000 vehicles).  Compared to the previous monitoring period, the number of vehicles measured in the traffic flow of the inner cordon has increased by 14%, which goes against the overall downward trend of the last few monitoring years. </w:t>
      </w:r>
      <w:r w:rsidR="00366228" w:rsidRPr="00715054" w:rsidDel="0084087E">
        <w:rPr>
          <w:rFonts w:cs="Calibri"/>
          <w:szCs w:val="22"/>
        </w:rPr>
        <w:t xml:space="preserve"> </w:t>
      </w:r>
    </w:p>
    <w:p w14:paraId="4C469239" w14:textId="77777777" w:rsidR="00715054" w:rsidRDefault="00715054" w:rsidP="00715054">
      <w:pPr>
        <w:pStyle w:val="ListParagraph"/>
        <w:autoSpaceDE w:val="0"/>
        <w:autoSpaceDN w:val="0"/>
        <w:adjustRightInd w:val="0"/>
        <w:spacing w:line="276" w:lineRule="auto"/>
        <w:ind w:left="360"/>
        <w:jc w:val="both"/>
        <w:rPr>
          <w:rFonts w:cs="Calibri"/>
          <w:szCs w:val="22"/>
        </w:rPr>
      </w:pPr>
    </w:p>
    <w:p w14:paraId="2F3B4421" w14:textId="77777777" w:rsidR="00715054"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szCs w:val="22"/>
        </w:rPr>
        <w:t xml:space="preserve">The number of vehicles travelling into Oxford from across the city boundary (outer cordon) has shown a greater amount of fluctuation since the 2006 baseline. The possible reasons for this include the introduction of additional monitoring locations in 2010, resulting in a higher volume of traffic registered from that year onwards, to occasional faulty receptors which can </w:t>
      </w:r>
      <w:r w:rsidRPr="00715054">
        <w:rPr>
          <w:szCs w:val="22"/>
        </w:rPr>
        <w:lastRenderedPageBreak/>
        <w:t xml:space="preserve">return incomplete data.   There can also be some inconsistency with measuring periods, although the fact that the figures are based on averages should mitigate the impact of this to some extent.  While the current monitoring year shows a dramatic increase in the average number of vehicles compared to the previous period, it should be noted that in the last period there were instances of incomplete data and undercounting that could potentially be put down to faulty receptors.   </w:t>
      </w:r>
    </w:p>
    <w:p w14:paraId="254E530A" w14:textId="77777777" w:rsidR="00715054" w:rsidRPr="00715054" w:rsidRDefault="00715054" w:rsidP="00715054">
      <w:pPr>
        <w:pStyle w:val="ListParagraph"/>
        <w:rPr>
          <w:rFonts w:cs="Calibri"/>
          <w:szCs w:val="22"/>
        </w:rPr>
      </w:pPr>
    </w:p>
    <w:p w14:paraId="6DC6C0AF" w14:textId="0FB17125" w:rsidR="00366228" w:rsidRPr="00715054" w:rsidRDefault="00366228" w:rsidP="00715054">
      <w:pPr>
        <w:pStyle w:val="ListParagraph"/>
        <w:numPr>
          <w:ilvl w:val="1"/>
          <w:numId w:val="54"/>
        </w:numPr>
        <w:autoSpaceDE w:val="0"/>
        <w:autoSpaceDN w:val="0"/>
        <w:adjustRightInd w:val="0"/>
        <w:spacing w:line="276" w:lineRule="auto"/>
        <w:jc w:val="both"/>
        <w:rPr>
          <w:rFonts w:cs="Calibri"/>
          <w:szCs w:val="22"/>
        </w:rPr>
      </w:pPr>
      <w:r w:rsidRPr="00715054">
        <w:rPr>
          <w:rFonts w:cs="Calibri"/>
          <w:szCs w:val="22"/>
        </w:rPr>
        <w:t>The issue of traffic flows and their management remains a difficult issue for the City Council to manage in the context of rapid population growth both within the city and the surrounding area, with many people commuting into Oxford from the wider city-region for work, leisure, health and education services.  It remains to be seen whether the figures are part of an established trend or a temporary fluctuation.   The City Council will meanwhile continue with various measures to encourage more sustainable travel options than private cars</w:t>
      </w:r>
    </w:p>
    <w:p w14:paraId="29995EDC" w14:textId="6D4FA1E2" w:rsidR="00366228" w:rsidRDefault="002D0721" w:rsidP="002D0721">
      <w:pPr>
        <w:tabs>
          <w:tab w:val="left" w:pos="1196"/>
        </w:tabs>
      </w:pPr>
      <w:r w:rsidRPr="002D0721">
        <w:tab/>
      </w:r>
    </w:p>
    <w:p w14:paraId="23024FD8" w14:textId="77777777" w:rsidR="00366228" w:rsidRDefault="00366228">
      <w:pPr>
        <w:spacing w:after="160" w:line="259" w:lineRule="auto"/>
      </w:pPr>
      <w:r>
        <w:br w:type="page"/>
      </w:r>
    </w:p>
    <w:p w14:paraId="50AEA925" w14:textId="0D4E913B" w:rsidR="00366228" w:rsidRPr="00B10F42" w:rsidRDefault="00366228" w:rsidP="00B10F42">
      <w:pPr>
        <w:pStyle w:val="ListParagraph"/>
        <w:keepNext/>
        <w:keepLines/>
        <w:numPr>
          <w:ilvl w:val="0"/>
          <w:numId w:val="66"/>
        </w:numPr>
        <w:outlineLvl w:val="0"/>
        <w:rPr>
          <w:rFonts w:asciiTheme="minorHAnsi" w:eastAsia="Calibri" w:hAnsiTheme="minorHAnsi" w:cstheme="majorBidi"/>
          <w:b/>
          <w:bCs/>
          <w:sz w:val="32"/>
          <w:szCs w:val="28"/>
        </w:rPr>
      </w:pPr>
      <w:bookmarkStart w:id="82" w:name="_Toc55376488"/>
      <w:r w:rsidRPr="00B10F42">
        <w:rPr>
          <w:rFonts w:asciiTheme="minorHAnsi" w:eastAsia="Calibri" w:hAnsiTheme="minorHAnsi" w:cstheme="majorBidi"/>
          <w:b/>
          <w:bCs/>
          <w:sz w:val="32"/>
          <w:szCs w:val="28"/>
        </w:rPr>
        <w:lastRenderedPageBreak/>
        <w:t>An Efficient and Effective Council</w:t>
      </w:r>
      <w:bookmarkEnd w:id="82"/>
    </w:p>
    <w:p w14:paraId="579BE1CF" w14:textId="77777777" w:rsidR="00366228" w:rsidRPr="00366228" w:rsidRDefault="00366228" w:rsidP="00366228">
      <w:pPr>
        <w:keepNext/>
        <w:keepLines/>
        <w:outlineLvl w:val="0"/>
        <w:rPr>
          <w:rFonts w:asciiTheme="minorHAnsi" w:eastAsia="Calibri" w:hAnsiTheme="minorHAnsi" w:cstheme="majorBidi"/>
          <w:b/>
          <w:bCs/>
          <w:sz w:val="32"/>
          <w:szCs w:val="28"/>
        </w:rPr>
      </w:pPr>
    </w:p>
    <w:p w14:paraId="12329539" w14:textId="77777777" w:rsidR="00366228" w:rsidRPr="00366228" w:rsidRDefault="00366228" w:rsidP="00366228">
      <w:pPr>
        <w:shd w:val="clear" w:color="auto" w:fill="FFF2CC" w:themeFill="accent4" w:themeFillTint="33"/>
        <w:outlineLvl w:val="1"/>
        <w:rPr>
          <w:rFonts w:asciiTheme="minorHAnsi" w:hAnsiTheme="minorHAnsi"/>
          <w:b/>
          <w:sz w:val="24"/>
          <w:lang w:eastAsia="en-GB"/>
        </w:rPr>
      </w:pPr>
      <w:bookmarkStart w:id="83" w:name="_Toc28082408"/>
      <w:bookmarkStart w:id="84" w:name="_Toc55376489"/>
      <w:r w:rsidRPr="00366228">
        <w:rPr>
          <w:rFonts w:asciiTheme="minorHAnsi" w:hAnsiTheme="minorHAnsi"/>
          <w:b/>
          <w:sz w:val="24"/>
          <w:lang w:eastAsia="en-GB"/>
        </w:rPr>
        <w:t>LOCAL DEVELOPMENT SCHEME MONITORING</w:t>
      </w:r>
      <w:bookmarkEnd w:id="83"/>
      <w:bookmarkEnd w:id="84"/>
      <w:r w:rsidRPr="00366228">
        <w:rPr>
          <w:rFonts w:asciiTheme="minorHAnsi" w:hAnsiTheme="minorHAnsi"/>
          <w:b/>
          <w:sz w:val="24"/>
          <w:lang w:eastAsia="en-GB"/>
        </w:rPr>
        <w:t xml:space="preserve"> </w:t>
      </w:r>
    </w:p>
    <w:p w14:paraId="39936913" w14:textId="77777777" w:rsidR="00366228" w:rsidRPr="00366228" w:rsidRDefault="00366228" w:rsidP="00366228">
      <w:pPr>
        <w:spacing w:line="276" w:lineRule="auto"/>
        <w:jc w:val="both"/>
        <w:rPr>
          <w:rFonts w:eastAsia="Calibri" w:cs="Times New Roman"/>
          <w:sz w:val="10"/>
          <w:szCs w:val="10"/>
        </w:rPr>
      </w:pPr>
    </w:p>
    <w:p w14:paraId="232F9559" w14:textId="3756CF96" w:rsidR="00366228" w:rsidRPr="00366228" w:rsidRDefault="00366228" w:rsidP="001A7F19">
      <w:pPr>
        <w:numPr>
          <w:ilvl w:val="1"/>
          <w:numId w:val="18"/>
        </w:numPr>
        <w:spacing w:after="200" w:line="276" w:lineRule="auto"/>
        <w:jc w:val="both"/>
        <w:rPr>
          <w:lang w:eastAsia="en-GB"/>
        </w:rPr>
      </w:pPr>
      <w:r w:rsidRPr="001A7F19">
        <w:rPr>
          <w:rFonts w:cs="Calibri"/>
          <w:szCs w:val="22"/>
        </w:rPr>
        <w:t>The Local Development Scheme (LDS) is a project plan that sets out timescales for the preparation and revision of documents in Oxford’s Local Plan and other pla</w:t>
      </w:r>
      <w:r w:rsidRPr="00E2535F">
        <w:rPr>
          <w:rFonts w:cs="Calibri"/>
          <w:szCs w:val="22"/>
        </w:rPr>
        <w:t xml:space="preserve">nning policy documents.  The LDS provides details on what each document will contain and the geographical area it will cover.  The LDS for this monitoring year was the LDS 2019-2022.  </w:t>
      </w:r>
    </w:p>
    <w:tbl>
      <w:tblPr>
        <w:tblStyle w:val="TableGrid84"/>
        <w:tblW w:w="0" w:type="auto"/>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2187"/>
        <w:gridCol w:w="2094"/>
        <w:gridCol w:w="4735"/>
      </w:tblGrid>
      <w:tr w:rsidR="00366228" w:rsidRPr="00366228" w14:paraId="4E421100" w14:textId="77777777" w:rsidTr="00FB2C25">
        <w:tc>
          <w:tcPr>
            <w:tcW w:w="2187" w:type="dxa"/>
            <w:shd w:val="clear" w:color="auto" w:fill="FFF2CC" w:themeFill="accent4" w:themeFillTint="33"/>
            <w:vAlign w:val="center"/>
          </w:tcPr>
          <w:p w14:paraId="73812A48" w14:textId="77777777" w:rsidR="00366228" w:rsidRPr="00366228" w:rsidRDefault="00366228" w:rsidP="00366228">
            <w:pPr>
              <w:jc w:val="center"/>
              <w:rPr>
                <w:b/>
                <w:color w:val="262626" w:themeColor="text1" w:themeTint="D9"/>
                <w:sz w:val="20"/>
              </w:rPr>
            </w:pPr>
            <w:r w:rsidRPr="00366228">
              <w:rPr>
                <w:b/>
                <w:color w:val="262626" w:themeColor="text1" w:themeTint="D9"/>
                <w:sz w:val="20"/>
              </w:rPr>
              <w:t>Document title</w:t>
            </w:r>
          </w:p>
        </w:tc>
        <w:tc>
          <w:tcPr>
            <w:tcW w:w="2094" w:type="dxa"/>
            <w:shd w:val="clear" w:color="auto" w:fill="FFF2CC" w:themeFill="accent4" w:themeFillTint="33"/>
            <w:vAlign w:val="center"/>
          </w:tcPr>
          <w:p w14:paraId="3D3FF9C7" w14:textId="77777777" w:rsidR="00366228" w:rsidRPr="00366228" w:rsidRDefault="00366228" w:rsidP="00366228">
            <w:pPr>
              <w:jc w:val="center"/>
              <w:rPr>
                <w:b/>
                <w:color w:val="262626" w:themeColor="text1" w:themeTint="D9"/>
                <w:sz w:val="20"/>
              </w:rPr>
            </w:pPr>
            <w:r w:rsidRPr="00366228">
              <w:rPr>
                <w:b/>
                <w:color w:val="262626" w:themeColor="text1" w:themeTint="D9"/>
                <w:sz w:val="20"/>
              </w:rPr>
              <w:t>LDS timescale</w:t>
            </w:r>
          </w:p>
          <w:p w14:paraId="5A5E173D" w14:textId="77777777" w:rsidR="00366228" w:rsidRPr="00366228" w:rsidRDefault="00366228" w:rsidP="00366228">
            <w:pPr>
              <w:jc w:val="center"/>
              <w:rPr>
                <w:b/>
                <w:color w:val="262626" w:themeColor="text1" w:themeTint="D9"/>
                <w:sz w:val="20"/>
              </w:rPr>
            </w:pPr>
            <w:r w:rsidRPr="00366228">
              <w:rPr>
                <w:b/>
                <w:color w:val="262626" w:themeColor="text1" w:themeTint="D9"/>
                <w:sz w:val="20"/>
              </w:rPr>
              <w:t>(as relevant to the monitoring period)</w:t>
            </w:r>
          </w:p>
        </w:tc>
        <w:tc>
          <w:tcPr>
            <w:tcW w:w="4735" w:type="dxa"/>
            <w:shd w:val="clear" w:color="auto" w:fill="FFF2CC" w:themeFill="accent4" w:themeFillTint="33"/>
            <w:vAlign w:val="center"/>
          </w:tcPr>
          <w:p w14:paraId="66AE7818" w14:textId="77777777" w:rsidR="00366228" w:rsidRPr="00366228" w:rsidRDefault="00366228" w:rsidP="00366228">
            <w:pPr>
              <w:jc w:val="center"/>
              <w:rPr>
                <w:b/>
                <w:color w:val="262626" w:themeColor="text1" w:themeTint="D9"/>
                <w:sz w:val="20"/>
              </w:rPr>
            </w:pPr>
            <w:r w:rsidRPr="00366228">
              <w:rPr>
                <w:b/>
                <w:color w:val="262626" w:themeColor="text1" w:themeTint="D9"/>
                <w:sz w:val="20"/>
              </w:rPr>
              <w:t>Progress during the 2019/20 monitoring year</w:t>
            </w:r>
          </w:p>
        </w:tc>
      </w:tr>
      <w:tr w:rsidR="00366228" w:rsidRPr="00366228" w14:paraId="51E6D02D" w14:textId="77777777" w:rsidTr="00FB2C25">
        <w:tc>
          <w:tcPr>
            <w:tcW w:w="2187" w:type="dxa"/>
            <w:shd w:val="clear" w:color="auto" w:fill="auto"/>
            <w:vAlign w:val="center"/>
          </w:tcPr>
          <w:p w14:paraId="5793167F" w14:textId="77777777" w:rsidR="00366228" w:rsidRPr="00366228" w:rsidRDefault="00366228" w:rsidP="00366228">
            <w:pPr>
              <w:jc w:val="center"/>
              <w:rPr>
                <w:color w:val="262626" w:themeColor="text1" w:themeTint="D9"/>
                <w:sz w:val="20"/>
              </w:rPr>
            </w:pPr>
            <w:r w:rsidRPr="00366228">
              <w:rPr>
                <w:color w:val="262626" w:themeColor="text1" w:themeTint="D9"/>
                <w:sz w:val="20"/>
              </w:rPr>
              <w:t>Oxford Local Plan 2036</w:t>
            </w:r>
          </w:p>
        </w:tc>
        <w:tc>
          <w:tcPr>
            <w:tcW w:w="2094" w:type="dxa"/>
            <w:shd w:val="clear" w:color="auto" w:fill="auto"/>
            <w:vAlign w:val="center"/>
          </w:tcPr>
          <w:p w14:paraId="40D2FCC0" w14:textId="77777777" w:rsidR="00366228" w:rsidRPr="00366228" w:rsidRDefault="00366228" w:rsidP="00366228">
            <w:pPr>
              <w:jc w:val="center"/>
              <w:rPr>
                <w:color w:val="262626" w:themeColor="text1" w:themeTint="D9"/>
                <w:sz w:val="20"/>
              </w:rPr>
            </w:pPr>
            <w:r w:rsidRPr="00366228">
              <w:rPr>
                <w:color w:val="262626" w:themeColor="text1" w:themeTint="D9"/>
                <w:sz w:val="20"/>
              </w:rPr>
              <w:t>Examination</w:t>
            </w:r>
          </w:p>
        </w:tc>
        <w:tc>
          <w:tcPr>
            <w:tcW w:w="4735" w:type="dxa"/>
            <w:shd w:val="clear" w:color="auto" w:fill="auto"/>
            <w:vAlign w:val="center"/>
          </w:tcPr>
          <w:p w14:paraId="793719D4" w14:textId="77777777" w:rsidR="00366228" w:rsidRPr="00366228" w:rsidRDefault="00366228" w:rsidP="00366228">
            <w:pPr>
              <w:rPr>
                <w:color w:val="262626" w:themeColor="text1" w:themeTint="D9"/>
                <w:sz w:val="20"/>
              </w:rPr>
            </w:pPr>
            <w:r w:rsidRPr="00366228">
              <w:rPr>
                <w:color w:val="262626" w:themeColor="text1" w:themeTint="D9"/>
                <w:sz w:val="20"/>
              </w:rPr>
              <w:t xml:space="preserve">The examination hearings were carried out by the Planning Inspectorate in December 2019 in line with the LDS timescales. </w:t>
            </w:r>
          </w:p>
        </w:tc>
      </w:tr>
      <w:tr w:rsidR="00366228" w:rsidRPr="00366228" w14:paraId="175345AB" w14:textId="77777777" w:rsidTr="00FB2C25">
        <w:tc>
          <w:tcPr>
            <w:tcW w:w="2187" w:type="dxa"/>
            <w:shd w:val="clear" w:color="auto" w:fill="auto"/>
            <w:vAlign w:val="center"/>
          </w:tcPr>
          <w:p w14:paraId="1ECD396C" w14:textId="77777777" w:rsidR="00366228" w:rsidRPr="00366228" w:rsidRDefault="00366228" w:rsidP="00366228">
            <w:pPr>
              <w:jc w:val="center"/>
              <w:rPr>
                <w:color w:val="262626" w:themeColor="text1" w:themeTint="D9"/>
                <w:sz w:val="20"/>
              </w:rPr>
            </w:pPr>
            <w:r w:rsidRPr="00366228">
              <w:rPr>
                <w:color w:val="262626" w:themeColor="text1" w:themeTint="D9"/>
                <w:sz w:val="20"/>
              </w:rPr>
              <w:t>Oxford Local Plan 2036</w:t>
            </w:r>
          </w:p>
          <w:p w14:paraId="4220AD5D" w14:textId="77777777" w:rsidR="00366228" w:rsidRPr="00366228" w:rsidRDefault="00366228" w:rsidP="00366228">
            <w:pPr>
              <w:jc w:val="center"/>
              <w:rPr>
                <w:color w:val="262626" w:themeColor="text1" w:themeTint="D9"/>
                <w:sz w:val="20"/>
              </w:rPr>
            </w:pPr>
          </w:p>
        </w:tc>
        <w:tc>
          <w:tcPr>
            <w:tcW w:w="2094" w:type="dxa"/>
            <w:shd w:val="clear" w:color="auto" w:fill="auto"/>
            <w:vAlign w:val="center"/>
          </w:tcPr>
          <w:p w14:paraId="7AA7AD69" w14:textId="77777777" w:rsidR="00366228" w:rsidRPr="00366228" w:rsidRDefault="00366228" w:rsidP="00366228">
            <w:pPr>
              <w:jc w:val="center"/>
              <w:rPr>
                <w:color w:val="262626" w:themeColor="text1" w:themeTint="D9"/>
                <w:sz w:val="20"/>
              </w:rPr>
            </w:pPr>
            <w:r w:rsidRPr="00366228">
              <w:rPr>
                <w:color w:val="262626" w:themeColor="text1" w:themeTint="D9"/>
                <w:sz w:val="20"/>
              </w:rPr>
              <w:t xml:space="preserve">Main Modifications consultation </w:t>
            </w:r>
          </w:p>
        </w:tc>
        <w:tc>
          <w:tcPr>
            <w:tcW w:w="4735" w:type="dxa"/>
            <w:shd w:val="clear" w:color="auto" w:fill="auto"/>
            <w:vAlign w:val="center"/>
          </w:tcPr>
          <w:p w14:paraId="0DB4932D" w14:textId="2B361A83" w:rsidR="00366228" w:rsidRPr="00366228" w:rsidRDefault="00366228" w:rsidP="00366228">
            <w:pPr>
              <w:rPr>
                <w:color w:val="262626" w:themeColor="text1" w:themeTint="D9"/>
                <w:sz w:val="20"/>
              </w:rPr>
            </w:pPr>
            <w:r w:rsidRPr="00366228">
              <w:rPr>
                <w:color w:val="262626" w:themeColor="text1" w:themeTint="D9"/>
                <w:sz w:val="20"/>
              </w:rPr>
              <w:t xml:space="preserve">The Main Modifications were published for consultation during February and March 2020, ahead of the timescales published in the LDS. Following the close of consultation the responses were sent to the Planning Inspectorate for consideration. The Planning Inspectorate then had to decide whether any further hearings </w:t>
            </w:r>
            <w:r w:rsidR="00EF4B27">
              <w:rPr>
                <w:color w:val="262626" w:themeColor="text1" w:themeTint="D9"/>
                <w:sz w:val="20"/>
              </w:rPr>
              <w:t>were</w:t>
            </w:r>
            <w:r w:rsidRPr="00366228">
              <w:rPr>
                <w:color w:val="262626" w:themeColor="text1" w:themeTint="D9"/>
                <w:sz w:val="20"/>
              </w:rPr>
              <w:t xml:space="preserve"> necessary, or any issues needed to be revisited.</w:t>
            </w:r>
          </w:p>
          <w:p w14:paraId="637EECE7" w14:textId="77777777" w:rsidR="00366228" w:rsidRPr="00366228" w:rsidRDefault="00366228" w:rsidP="00366228">
            <w:pPr>
              <w:jc w:val="center"/>
              <w:rPr>
                <w:color w:val="262626" w:themeColor="text1" w:themeTint="D9"/>
                <w:sz w:val="20"/>
              </w:rPr>
            </w:pPr>
            <w:r w:rsidRPr="00366228">
              <w:rPr>
                <w:color w:val="262626" w:themeColor="text1" w:themeTint="D9"/>
                <w:sz w:val="20"/>
              </w:rPr>
              <w:t xml:space="preserve"> </w:t>
            </w:r>
          </w:p>
        </w:tc>
      </w:tr>
    </w:tbl>
    <w:p w14:paraId="70A46C3D" w14:textId="51EC4590" w:rsidR="00366228" w:rsidRPr="00366228" w:rsidRDefault="00366228" w:rsidP="00366228">
      <w:pPr>
        <w:spacing w:after="200"/>
        <w:jc w:val="center"/>
        <w:rPr>
          <w:rFonts w:cs="Calibri"/>
          <w:sz w:val="20"/>
          <w:szCs w:val="18"/>
        </w:rPr>
      </w:pPr>
      <w:r w:rsidRPr="00366228">
        <w:rPr>
          <w:rFonts w:cs="Calibri"/>
          <w:b/>
          <w:sz w:val="20"/>
        </w:rPr>
        <w:t>Table 2</w:t>
      </w:r>
      <w:r w:rsidR="009D4486">
        <w:rPr>
          <w:rFonts w:cs="Calibri"/>
          <w:b/>
          <w:sz w:val="20"/>
        </w:rPr>
        <w:t>5</w:t>
      </w:r>
      <w:r w:rsidR="007111C1">
        <w:rPr>
          <w:rFonts w:cs="Calibri"/>
          <w:b/>
          <w:sz w:val="20"/>
        </w:rPr>
        <w:t>:</w:t>
      </w:r>
      <w:r w:rsidRPr="00366228">
        <w:rPr>
          <w:rFonts w:cs="Calibri"/>
        </w:rPr>
        <w:t xml:space="preserve"> </w:t>
      </w:r>
      <w:r w:rsidRPr="00366228">
        <w:rPr>
          <w:rFonts w:cs="Calibri"/>
          <w:sz w:val="20"/>
          <w:szCs w:val="18"/>
        </w:rPr>
        <w:t>Progress against Local Development Scheme timescales in 2019/20</w:t>
      </w:r>
    </w:p>
    <w:p w14:paraId="6ED9460F" w14:textId="77777777" w:rsidR="00366228" w:rsidRPr="00366228" w:rsidRDefault="00366228" w:rsidP="00366228">
      <w:pPr>
        <w:numPr>
          <w:ilvl w:val="1"/>
          <w:numId w:val="18"/>
        </w:numPr>
        <w:spacing w:line="276" w:lineRule="auto"/>
        <w:ind w:left="602" w:hanging="588"/>
        <w:contextualSpacing/>
        <w:jc w:val="both"/>
      </w:pPr>
      <w:r w:rsidRPr="00366228">
        <w:t>The Inspectors’ report was received in May 2020 and the Plan was found to be sound with the recommended main modifications. The Plan was adopted in June 2020, therefore the Oxford Local Plan 2036 now forms part of the statutory development plan and the policies in this Plan will be assessed in the next AMR.</w:t>
      </w:r>
    </w:p>
    <w:p w14:paraId="2061AEDA" w14:textId="77777777" w:rsidR="00366228" w:rsidRPr="00366228" w:rsidRDefault="00366228" w:rsidP="00366228">
      <w:pPr>
        <w:spacing w:line="276" w:lineRule="auto"/>
        <w:ind w:left="360"/>
        <w:contextualSpacing/>
        <w:jc w:val="both"/>
      </w:pPr>
    </w:p>
    <w:p w14:paraId="5E7DAF58" w14:textId="77777777" w:rsidR="00366228" w:rsidRPr="00366228" w:rsidRDefault="00366228" w:rsidP="00366228">
      <w:pPr>
        <w:numPr>
          <w:ilvl w:val="1"/>
          <w:numId w:val="18"/>
        </w:numPr>
        <w:spacing w:line="276" w:lineRule="auto"/>
        <w:contextualSpacing/>
        <w:jc w:val="both"/>
      </w:pPr>
      <w:r w:rsidRPr="00366228">
        <w:t>A new LDS for Oxford was published post this monitoring period in July 2020 and covers the period 2020-2025. This LDS will therefore be used to assess progress in the subsequent monitoring report.</w:t>
      </w:r>
    </w:p>
    <w:p w14:paraId="16BCAE1E" w14:textId="77777777" w:rsidR="00366228" w:rsidRPr="00366228" w:rsidRDefault="00366228" w:rsidP="00366228">
      <w:pPr>
        <w:spacing w:line="276" w:lineRule="auto"/>
        <w:jc w:val="both"/>
      </w:pPr>
    </w:p>
    <w:p w14:paraId="5F7084FF" w14:textId="77777777" w:rsidR="00366228" w:rsidRPr="00366228" w:rsidRDefault="00366228" w:rsidP="00366228">
      <w:pPr>
        <w:numPr>
          <w:ilvl w:val="1"/>
          <w:numId w:val="18"/>
        </w:numPr>
        <w:spacing w:line="276" w:lineRule="auto"/>
        <w:contextualSpacing/>
        <w:jc w:val="both"/>
      </w:pPr>
      <w:r w:rsidRPr="00366228">
        <w:t xml:space="preserve">The Oxfordshire Plan 2050 is also being prepared, which will contain strategic policies for Oxfordshire for the period to 2050. </w:t>
      </w:r>
    </w:p>
    <w:p w14:paraId="7AAB0B24" w14:textId="77777777" w:rsidR="00366228" w:rsidRPr="00366228" w:rsidRDefault="00366228" w:rsidP="00366228">
      <w:pPr>
        <w:ind w:left="360"/>
        <w:contextualSpacing/>
        <w:rPr>
          <w:highlight w:val="yellow"/>
        </w:rPr>
      </w:pPr>
    </w:p>
    <w:p w14:paraId="0ED7627C" w14:textId="77777777" w:rsidR="00366228" w:rsidRPr="00366228" w:rsidRDefault="00366228" w:rsidP="00366228">
      <w:pPr>
        <w:shd w:val="clear" w:color="auto" w:fill="FFF2CC" w:themeFill="accent4" w:themeFillTint="33"/>
        <w:spacing w:after="240"/>
        <w:outlineLvl w:val="1"/>
        <w:rPr>
          <w:rFonts w:asciiTheme="minorHAnsi" w:hAnsiTheme="minorHAnsi"/>
          <w:b/>
          <w:sz w:val="24"/>
          <w:lang w:eastAsia="en-GB"/>
        </w:rPr>
      </w:pPr>
      <w:bookmarkStart w:id="85" w:name="_Toc28082409"/>
      <w:bookmarkStart w:id="86" w:name="_Toc55376490"/>
      <w:r w:rsidRPr="00366228">
        <w:rPr>
          <w:rFonts w:asciiTheme="minorHAnsi" w:hAnsiTheme="minorHAnsi"/>
          <w:b/>
          <w:sz w:val="24"/>
          <w:lang w:eastAsia="en-GB"/>
        </w:rPr>
        <w:t>DUTY TO COOPERATE MONITORING</w:t>
      </w:r>
      <w:bookmarkEnd w:id="85"/>
      <w:bookmarkEnd w:id="86"/>
      <w:r w:rsidRPr="00366228">
        <w:rPr>
          <w:rFonts w:asciiTheme="minorHAnsi" w:hAnsiTheme="minorHAnsi"/>
          <w:b/>
          <w:sz w:val="24"/>
          <w:lang w:eastAsia="en-GB"/>
        </w:rPr>
        <w:t xml:space="preserve"> </w:t>
      </w:r>
    </w:p>
    <w:p w14:paraId="77E9F301" w14:textId="77777777" w:rsidR="00366228" w:rsidRPr="00366228" w:rsidRDefault="00366228" w:rsidP="00366228">
      <w:pPr>
        <w:numPr>
          <w:ilvl w:val="1"/>
          <w:numId w:val="18"/>
        </w:numPr>
        <w:spacing w:after="200" w:line="276" w:lineRule="auto"/>
        <w:jc w:val="both"/>
        <w:rPr>
          <w:rFonts w:asciiTheme="minorHAnsi" w:hAnsiTheme="minorHAnsi"/>
          <w:b/>
          <w:sz w:val="24"/>
          <w:lang w:eastAsia="en-GB"/>
        </w:rPr>
      </w:pPr>
      <w:r w:rsidRPr="00366228">
        <w:rPr>
          <w:rFonts w:eastAsia="Calibri" w:cs="Times New Roman"/>
        </w:rPr>
        <w:t xml:space="preserve">The Duty to Cooperate, introduced by the Localism Act 2011, requires on-going, constructive collaboration and active engagement with neighbouring authorities and other statutory bodies when preparing Local Plan documents. </w:t>
      </w:r>
    </w:p>
    <w:p w14:paraId="651C63E6" w14:textId="77777777" w:rsidR="00366228" w:rsidRPr="00366228" w:rsidRDefault="00366228" w:rsidP="00366228">
      <w:pPr>
        <w:numPr>
          <w:ilvl w:val="1"/>
          <w:numId w:val="18"/>
        </w:numPr>
        <w:spacing w:after="200" w:line="276" w:lineRule="auto"/>
        <w:jc w:val="both"/>
        <w:rPr>
          <w:rFonts w:asciiTheme="minorHAnsi" w:hAnsiTheme="minorHAnsi"/>
          <w:b/>
          <w:sz w:val="24"/>
          <w:lang w:eastAsia="en-GB"/>
        </w:rPr>
      </w:pPr>
      <w:r w:rsidRPr="00366228">
        <w:rPr>
          <w:rFonts w:eastAsia="Calibri" w:cs="Times New Roman"/>
        </w:rPr>
        <w:t xml:space="preserve">The City Council has also been actively involved in a number of on-going joint-working and partnership relationships, which help to inform a shared evidence base for plan making and addressing strategic and cross-boundary issues.  This includes the Oxfordshire Growth Board; the Oxfordshire Local Enterprise Partnership (LEP); the Oxfordshire Area Flood Partnership; and the Oxfordshire Planning Policy Officers Group. These meetings are attended either by lead members and/or by a range of senior officers. Engagement with other stakeholders </w:t>
      </w:r>
      <w:r w:rsidRPr="00366228">
        <w:rPr>
          <w:rFonts w:eastAsia="Calibri" w:cs="Times New Roman"/>
        </w:rPr>
        <w:lastRenderedPageBreak/>
        <w:t xml:space="preserve">about Duty to Cooperate matters was also important for the Local Plan 2036, and commentary about those processes is provided in more detail in the Local Plan Consultation Statement. </w:t>
      </w:r>
    </w:p>
    <w:p w14:paraId="0D31562F" w14:textId="77777777" w:rsidR="00366228" w:rsidRPr="00366228" w:rsidRDefault="00366228" w:rsidP="00366228">
      <w:pPr>
        <w:numPr>
          <w:ilvl w:val="1"/>
          <w:numId w:val="18"/>
        </w:numPr>
        <w:spacing w:after="200" w:line="276" w:lineRule="auto"/>
        <w:jc w:val="both"/>
        <w:rPr>
          <w:rFonts w:asciiTheme="minorHAnsi" w:hAnsiTheme="minorHAnsi"/>
          <w:b/>
          <w:sz w:val="24"/>
          <w:lang w:eastAsia="en-GB"/>
        </w:rPr>
      </w:pPr>
      <w:r w:rsidRPr="00366228">
        <w:rPr>
          <w:rFonts w:eastAsia="Calibri" w:cs="Times New Roman"/>
        </w:rPr>
        <w:t>A detailed Duty to Cooperate Statement</w:t>
      </w:r>
      <w:r w:rsidRPr="00366228">
        <w:rPr>
          <w:rFonts w:eastAsia="Calibri" w:cs="Times New Roman"/>
          <w:vertAlign w:val="superscript"/>
        </w:rPr>
        <w:footnoteReference w:id="35"/>
      </w:r>
      <w:r w:rsidRPr="00366228">
        <w:rPr>
          <w:rFonts w:eastAsia="Calibri" w:cs="Times New Roman"/>
        </w:rPr>
        <w:t xml:space="preserve"> has been prepared which outlines the scope and nature of engagement, both formal and informal, and the impact this cooperation has had on decisions made by the Council, including which planning policies have been put forward and why. </w:t>
      </w:r>
    </w:p>
    <w:p w14:paraId="38C40491" w14:textId="77777777" w:rsidR="00366228" w:rsidRPr="00366228" w:rsidRDefault="00366228" w:rsidP="00366228">
      <w:pPr>
        <w:shd w:val="clear" w:color="auto" w:fill="FFF2CC" w:themeFill="accent4" w:themeFillTint="33"/>
        <w:spacing w:after="240"/>
        <w:outlineLvl w:val="1"/>
        <w:rPr>
          <w:rFonts w:asciiTheme="minorHAnsi" w:hAnsiTheme="minorHAnsi"/>
          <w:b/>
          <w:sz w:val="24"/>
          <w:lang w:eastAsia="en-GB"/>
        </w:rPr>
      </w:pPr>
      <w:bookmarkStart w:id="87" w:name="_Toc28082410"/>
      <w:bookmarkStart w:id="88" w:name="_Toc55376491"/>
      <w:r w:rsidRPr="00366228">
        <w:rPr>
          <w:rFonts w:asciiTheme="minorHAnsi" w:hAnsiTheme="minorHAnsi"/>
          <w:b/>
          <w:sz w:val="24"/>
          <w:lang w:eastAsia="en-GB"/>
        </w:rPr>
        <w:t>NEIGHBOURHOOD PLAN MONITORING</w:t>
      </w:r>
      <w:bookmarkEnd w:id="87"/>
      <w:bookmarkEnd w:id="88"/>
    </w:p>
    <w:p w14:paraId="52F0110E" w14:textId="77777777" w:rsidR="00366228" w:rsidRPr="00366228" w:rsidRDefault="00366228" w:rsidP="00366228">
      <w:pPr>
        <w:numPr>
          <w:ilvl w:val="1"/>
          <w:numId w:val="18"/>
        </w:numPr>
        <w:spacing w:after="200" w:line="276" w:lineRule="auto"/>
        <w:jc w:val="both"/>
        <w:rPr>
          <w:rFonts w:eastAsia="Calibri" w:cs="Times New Roman"/>
          <w:b/>
          <w:color w:val="806000" w:themeColor="accent4" w:themeShade="80"/>
          <w:szCs w:val="22"/>
        </w:rPr>
      </w:pPr>
      <w:r w:rsidRPr="00366228">
        <w:rPr>
          <w:rFonts w:eastAsia="Calibri" w:cs="Times New Roman"/>
          <w:szCs w:val="22"/>
        </w:rPr>
        <w:t xml:space="preserve">The 2011 Localism Act introduced new powers for communities that enable them to be directly involved in planning for their areas. Neighbourhood planning allows communities to come together through a parish council or neighbourhood forum to produce a neighbourhood plan. Neighbourhood plans are about developing land in a way that is sympathetic to the needs of local stakeholders and that gives local people a greater say in where new development should go and what it should look like. Once plans are adopted they will become an important consideration when making decisions on planning applications.  </w:t>
      </w:r>
    </w:p>
    <w:p w14:paraId="5ECB32E1" w14:textId="77777777" w:rsidR="00366228" w:rsidRPr="00366228" w:rsidRDefault="00366228" w:rsidP="00366228">
      <w:pPr>
        <w:numPr>
          <w:ilvl w:val="1"/>
          <w:numId w:val="18"/>
        </w:numPr>
        <w:spacing w:after="200" w:line="276" w:lineRule="auto"/>
        <w:jc w:val="both"/>
        <w:rPr>
          <w:rFonts w:eastAsia="Calibri" w:cs="Times New Roman"/>
          <w:b/>
          <w:szCs w:val="22"/>
        </w:rPr>
      </w:pPr>
      <w:r w:rsidRPr="00366228">
        <w:rPr>
          <w:rFonts w:eastAsia="Calibri" w:cs="Times New Roman"/>
          <w:szCs w:val="22"/>
        </w:rPr>
        <w:t>The following two Neighbourhood Plans have been formally made and are used to help determine planning applications in their respective neighbourhood area:</w:t>
      </w:r>
    </w:p>
    <w:p w14:paraId="346BD80D" w14:textId="77777777" w:rsidR="00366228" w:rsidRPr="00366228" w:rsidRDefault="00366228" w:rsidP="00366228">
      <w:pPr>
        <w:numPr>
          <w:ilvl w:val="0"/>
          <w:numId w:val="48"/>
        </w:numPr>
        <w:spacing w:after="200" w:line="276" w:lineRule="auto"/>
        <w:contextualSpacing/>
        <w:jc w:val="both"/>
        <w:rPr>
          <w:rFonts w:eastAsia="Calibri" w:cs="Times New Roman"/>
          <w:b/>
          <w:szCs w:val="22"/>
        </w:rPr>
      </w:pPr>
      <w:proofErr w:type="spellStart"/>
      <w:r w:rsidRPr="00366228">
        <w:rPr>
          <w:rFonts w:eastAsia="Calibri" w:cs="Times New Roman"/>
          <w:b/>
          <w:szCs w:val="22"/>
        </w:rPr>
        <w:t>Headington</w:t>
      </w:r>
      <w:proofErr w:type="spellEnd"/>
      <w:r w:rsidRPr="00366228">
        <w:rPr>
          <w:rFonts w:eastAsia="Calibri" w:cs="Times New Roman"/>
          <w:b/>
          <w:szCs w:val="22"/>
        </w:rPr>
        <w:t xml:space="preserve"> Neighbourhood Plan </w:t>
      </w:r>
      <w:r w:rsidRPr="00366228">
        <w:rPr>
          <w:rFonts w:eastAsia="Calibri" w:cs="Times New Roman"/>
          <w:szCs w:val="22"/>
        </w:rPr>
        <w:t>– made July 2017</w:t>
      </w:r>
    </w:p>
    <w:p w14:paraId="284C3D4C" w14:textId="77777777" w:rsidR="00366228" w:rsidRPr="00366228" w:rsidRDefault="00366228" w:rsidP="00366228">
      <w:pPr>
        <w:numPr>
          <w:ilvl w:val="0"/>
          <w:numId w:val="48"/>
        </w:numPr>
        <w:spacing w:after="200" w:line="276" w:lineRule="auto"/>
        <w:contextualSpacing/>
        <w:jc w:val="both"/>
        <w:rPr>
          <w:rFonts w:eastAsia="Calibri" w:cs="Times New Roman"/>
          <w:b/>
          <w:color w:val="806000" w:themeColor="accent4" w:themeShade="80"/>
          <w:szCs w:val="22"/>
        </w:rPr>
      </w:pPr>
      <w:r w:rsidRPr="00366228">
        <w:rPr>
          <w:rFonts w:eastAsia="Calibri" w:cs="Times New Roman"/>
          <w:b/>
          <w:szCs w:val="22"/>
        </w:rPr>
        <w:t xml:space="preserve">Summertown and St Margaret’s Neighbourhood Plan </w:t>
      </w:r>
      <w:r w:rsidRPr="00366228">
        <w:rPr>
          <w:rFonts w:eastAsia="Calibri" w:cs="Times New Roman"/>
          <w:szCs w:val="22"/>
        </w:rPr>
        <w:t>– made March 2019</w:t>
      </w:r>
    </w:p>
    <w:p w14:paraId="0FD84688" w14:textId="77777777" w:rsidR="00366228" w:rsidRPr="00366228" w:rsidRDefault="00366228" w:rsidP="00366228">
      <w:pPr>
        <w:spacing w:after="200" w:line="276" w:lineRule="auto"/>
        <w:ind w:left="1287"/>
        <w:contextualSpacing/>
        <w:jc w:val="both"/>
        <w:rPr>
          <w:rFonts w:eastAsia="Calibri" w:cs="Times New Roman"/>
          <w:b/>
          <w:color w:val="806000" w:themeColor="accent4" w:themeShade="80"/>
          <w:szCs w:val="22"/>
        </w:rPr>
      </w:pPr>
    </w:p>
    <w:p w14:paraId="7716928A" w14:textId="77777777" w:rsidR="00366228" w:rsidRPr="00366228" w:rsidRDefault="00366228" w:rsidP="00366228">
      <w:pPr>
        <w:numPr>
          <w:ilvl w:val="1"/>
          <w:numId w:val="18"/>
        </w:numPr>
        <w:spacing w:after="200" w:line="276" w:lineRule="auto"/>
        <w:jc w:val="both"/>
        <w:rPr>
          <w:rFonts w:eastAsia="Calibri" w:cs="Times New Roman"/>
          <w:b/>
          <w:color w:val="806000" w:themeColor="accent4" w:themeShade="80"/>
          <w:szCs w:val="22"/>
        </w:rPr>
      </w:pPr>
      <w:r w:rsidRPr="00366228">
        <w:rPr>
          <w:rFonts w:eastAsia="Calibri" w:cs="Times New Roman"/>
          <w:szCs w:val="22"/>
        </w:rPr>
        <w:t>There are two other neighbourhood plans that are currently in progress:</w:t>
      </w:r>
    </w:p>
    <w:p w14:paraId="3800AEBF" w14:textId="77777777" w:rsidR="00366228" w:rsidRPr="00366228" w:rsidRDefault="00366228" w:rsidP="00366228">
      <w:pPr>
        <w:spacing w:line="276" w:lineRule="auto"/>
        <w:jc w:val="both"/>
        <w:rPr>
          <w:rFonts w:eastAsia="Calibri" w:cs="Times New Roman"/>
          <w:b/>
          <w:szCs w:val="22"/>
        </w:rPr>
      </w:pPr>
      <w:proofErr w:type="spellStart"/>
      <w:r w:rsidRPr="00366228">
        <w:rPr>
          <w:rFonts w:eastAsia="Calibri" w:cs="Times New Roman"/>
          <w:b/>
          <w:szCs w:val="22"/>
        </w:rPr>
        <w:t>Wolvercote</w:t>
      </w:r>
      <w:proofErr w:type="spellEnd"/>
      <w:r w:rsidRPr="00366228">
        <w:rPr>
          <w:rFonts w:eastAsia="Calibri" w:cs="Times New Roman"/>
          <w:b/>
          <w:szCs w:val="22"/>
        </w:rPr>
        <w:t xml:space="preserve"> Neighbourhood Plan</w:t>
      </w:r>
    </w:p>
    <w:p w14:paraId="0D3C9D8C" w14:textId="77777777" w:rsidR="00366228" w:rsidRPr="00366228" w:rsidRDefault="00366228" w:rsidP="00366228">
      <w:pPr>
        <w:spacing w:line="276" w:lineRule="auto"/>
        <w:jc w:val="both"/>
      </w:pPr>
    </w:p>
    <w:p w14:paraId="6974B443" w14:textId="77777777" w:rsidR="00366228" w:rsidRPr="00366228" w:rsidRDefault="00366228" w:rsidP="00366228">
      <w:pPr>
        <w:numPr>
          <w:ilvl w:val="1"/>
          <w:numId w:val="18"/>
        </w:numPr>
        <w:spacing w:after="200" w:line="276" w:lineRule="auto"/>
        <w:contextualSpacing/>
        <w:jc w:val="both"/>
      </w:pPr>
      <w:r w:rsidRPr="00366228">
        <w:t xml:space="preserve">The </w:t>
      </w:r>
      <w:proofErr w:type="spellStart"/>
      <w:r w:rsidRPr="00366228">
        <w:t>Wolvercote</w:t>
      </w:r>
      <w:proofErr w:type="spellEnd"/>
      <w:r w:rsidRPr="00366228">
        <w:t xml:space="preserve"> Neighbourhood Plan was examined in late 2018 and the Examiner’s report was issued in July 2019 which recommended a number of modifications in order for the Plan to meet the ‘basic conditions’ and be able to proceed to referendum. All modifications were agreed at Cabinet on 9 October 2019, and the referendum was due to take place in May 2020.  However, earlier this year, Neighbourhood Plan Referendums (along with Local Elections due to take place in May 2020) were postponed due to the ongoing pandemic, and this delay has been kept under review since. On 2 October 2020, Cabinet Office confirmed that elections and referendums will not take place until May 2021. This decision was taken in order to provide certainty to Returning Officers and Electoral Registration Officers. Consequently, the </w:t>
      </w:r>
      <w:proofErr w:type="spellStart"/>
      <w:r w:rsidRPr="00366228">
        <w:t>Wolvercote</w:t>
      </w:r>
      <w:proofErr w:type="spellEnd"/>
      <w:r w:rsidRPr="00366228">
        <w:t xml:space="preserve"> Neighbourhood Plan referendum will take place in May 2021.</w:t>
      </w:r>
    </w:p>
    <w:p w14:paraId="3D345538" w14:textId="77777777" w:rsidR="00366228" w:rsidRPr="00366228" w:rsidRDefault="00366228" w:rsidP="00366228">
      <w:pPr>
        <w:ind w:left="567"/>
        <w:contextualSpacing/>
        <w:jc w:val="both"/>
      </w:pPr>
    </w:p>
    <w:p w14:paraId="1BB607E2" w14:textId="77777777" w:rsidR="00366228" w:rsidRPr="00366228" w:rsidRDefault="00366228" w:rsidP="00366228">
      <w:pPr>
        <w:ind w:left="567"/>
        <w:contextualSpacing/>
        <w:rPr>
          <w:b/>
        </w:rPr>
      </w:pPr>
      <w:r w:rsidRPr="00366228">
        <w:rPr>
          <w:b/>
        </w:rPr>
        <w:t>Littlemore Neighbourhood Plan</w:t>
      </w:r>
    </w:p>
    <w:p w14:paraId="315927F8" w14:textId="77777777" w:rsidR="00366228" w:rsidRPr="00366228" w:rsidRDefault="00366228" w:rsidP="00366228">
      <w:pPr>
        <w:ind w:left="567"/>
        <w:contextualSpacing/>
        <w:jc w:val="both"/>
      </w:pPr>
    </w:p>
    <w:p w14:paraId="445F17C8" w14:textId="77777777" w:rsidR="00366228" w:rsidRPr="00366228" w:rsidRDefault="00366228" w:rsidP="00366228">
      <w:pPr>
        <w:numPr>
          <w:ilvl w:val="1"/>
          <w:numId w:val="18"/>
        </w:numPr>
        <w:spacing w:after="200" w:line="276" w:lineRule="auto"/>
        <w:contextualSpacing/>
        <w:jc w:val="both"/>
      </w:pPr>
      <w:r w:rsidRPr="00366228">
        <w:t xml:space="preserve">Littlemore Parish Council has started work on producing a neighbourhood plan. Following on from the successful area application at the City Executive Board Meeting on 15 August 2017, an initial consultation on the vision and scope of the plan was carried out.  The Parish Council undertook a survey which highlighted key issues for the plan to address. These included </w:t>
      </w:r>
      <w:r w:rsidRPr="00366228">
        <w:lastRenderedPageBreak/>
        <w:t xml:space="preserve">indications of the results of that consultation which showed the main issues to be planning and transport. </w:t>
      </w:r>
    </w:p>
    <w:p w14:paraId="0F202076" w14:textId="77777777" w:rsidR="00366228" w:rsidRPr="00366228" w:rsidRDefault="00366228" w:rsidP="00366228">
      <w:pPr>
        <w:spacing w:after="200" w:line="276" w:lineRule="auto"/>
        <w:contextualSpacing/>
        <w:jc w:val="both"/>
        <w:outlineLvl w:val="1"/>
        <w:rPr>
          <w:rFonts w:asciiTheme="minorHAnsi" w:hAnsiTheme="minorHAnsi"/>
          <w:b/>
          <w:sz w:val="24"/>
          <w:highlight w:val="yellow"/>
          <w:lang w:eastAsia="en-GB"/>
        </w:rPr>
      </w:pPr>
    </w:p>
    <w:p w14:paraId="5E8A094F" w14:textId="77777777" w:rsidR="00366228" w:rsidRPr="00366228" w:rsidRDefault="00366228" w:rsidP="00366228">
      <w:pPr>
        <w:shd w:val="clear" w:color="auto" w:fill="FFF2CC" w:themeFill="accent4" w:themeFillTint="33"/>
        <w:outlineLvl w:val="1"/>
        <w:rPr>
          <w:rFonts w:asciiTheme="minorHAnsi" w:hAnsiTheme="minorHAnsi"/>
          <w:b/>
          <w:sz w:val="24"/>
          <w:lang w:eastAsia="en-GB"/>
        </w:rPr>
      </w:pPr>
      <w:bookmarkStart w:id="89" w:name="_Toc28082411"/>
      <w:bookmarkStart w:id="90" w:name="_Toc55376492"/>
      <w:r w:rsidRPr="00366228">
        <w:rPr>
          <w:rFonts w:asciiTheme="minorHAnsi" w:hAnsiTheme="minorHAnsi"/>
          <w:b/>
          <w:sz w:val="24"/>
          <w:lang w:eastAsia="en-GB"/>
        </w:rPr>
        <w:t>STATEMENT OF COMMUNITY INVOLVEMENT MONITORING</w:t>
      </w:r>
      <w:bookmarkEnd w:id="89"/>
      <w:bookmarkEnd w:id="90"/>
    </w:p>
    <w:p w14:paraId="70940F9C" w14:textId="77777777" w:rsidR="00366228" w:rsidRPr="00366228" w:rsidRDefault="00366228" w:rsidP="00366228">
      <w:pPr>
        <w:rPr>
          <w:rFonts w:cs="Calibri"/>
          <w:b/>
          <w:color w:val="806000" w:themeColor="accent4" w:themeShade="80"/>
          <w:sz w:val="18"/>
          <w:szCs w:val="22"/>
        </w:rPr>
      </w:pPr>
    </w:p>
    <w:p w14:paraId="7B27D3CC" w14:textId="1FB264E9" w:rsidR="00366228" w:rsidRPr="00D20287" w:rsidRDefault="00366228" w:rsidP="00D20287">
      <w:pPr>
        <w:pStyle w:val="ListParagraph"/>
        <w:numPr>
          <w:ilvl w:val="1"/>
          <w:numId w:val="18"/>
        </w:numPr>
        <w:spacing w:after="200" w:line="276" w:lineRule="auto"/>
        <w:ind w:right="113"/>
        <w:jc w:val="both"/>
        <w:rPr>
          <w:rFonts w:cs="Calibri"/>
          <w:b/>
          <w:color w:val="806000" w:themeColor="accent4" w:themeShade="80"/>
          <w:sz w:val="28"/>
          <w:szCs w:val="22"/>
        </w:rPr>
      </w:pPr>
      <w:r w:rsidRPr="00D20287">
        <w:rPr>
          <w:rFonts w:cs="Calibri"/>
          <w:szCs w:val="22"/>
        </w:rPr>
        <w:t>Effective community engagement is essential to good planning. The Statement of Community Involvement in Planning (SCIP) sets out how the City Council will involve the community and other stakeholders in both developing planning policy documents and determining planning applications.</w:t>
      </w:r>
      <w:r w:rsidRPr="00D20287">
        <w:rPr>
          <w:rFonts w:cs="Calibri"/>
          <w:color w:val="806000" w:themeColor="accent4" w:themeShade="80"/>
          <w:szCs w:val="22"/>
        </w:rPr>
        <w:t xml:space="preserve"> </w:t>
      </w:r>
      <w:r w:rsidRPr="00D20287">
        <w:rPr>
          <w:rFonts w:cs="Calibri"/>
          <w:szCs w:val="22"/>
        </w:rPr>
        <w:t xml:space="preserve">The AMR reports on planning policy consultations undertaken during the monitoring year and explains how they have complied with the SCIP. </w:t>
      </w:r>
    </w:p>
    <w:p w14:paraId="48495320" w14:textId="77777777" w:rsidR="00EF4B27" w:rsidRDefault="00EF4B27" w:rsidP="00366228">
      <w:pPr>
        <w:rPr>
          <w:b/>
        </w:rPr>
      </w:pPr>
    </w:p>
    <w:p w14:paraId="41F52A54" w14:textId="77777777" w:rsidR="00366228" w:rsidRPr="00366228" w:rsidRDefault="00366228" w:rsidP="00366228">
      <w:pPr>
        <w:rPr>
          <w:b/>
        </w:rPr>
      </w:pPr>
      <w:r w:rsidRPr="00366228">
        <w:rPr>
          <w:b/>
        </w:rPr>
        <w:t>Oxford Local Plan 2036: Main Modifications consultation</w:t>
      </w:r>
    </w:p>
    <w:tbl>
      <w:tblPr>
        <w:tblStyle w:val="TableGrid28"/>
        <w:tblW w:w="0" w:type="auto"/>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1928"/>
        <w:gridCol w:w="7088"/>
      </w:tblGrid>
      <w:tr w:rsidR="00366228" w:rsidRPr="00366228" w14:paraId="0C559BA7" w14:textId="77777777" w:rsidTr="00FB2C25">
        <w:tc>
          <w:tcPr>
            <w:tcW w:w="1928" w:type="dxa"/>
            <w:shd w:val="clear" w:color="auto" w:fill="FFF2CC" w:themeFill="accent4" w:themeFillTint="33"/>
          </w:tcPr>
          <w:p w14:paraId="75659DAC" w14:textId="77777777" w:rsidR="00366228" w:rsidRPr="00366228" w:rsidRDefault="00366228" w:rsidP="00366228">
            <w:pPr>
              <w:rPr>
                <w:b/>
                <w:color w:val="262626" w:themeColor="text1" w:themeTint="D9"/>
                <w:sz w:val="20"/>
              </w:rPr>
            </w:pPr>
            <w:r w:rsidRPr="00366228">
              <w:rPr>
                <w:b/>
                <w:color w:val="262626" w:themeColor="text1" w:themeTint="D9"/>
                <w:sz w:val="20"/>
              </w:rPr>
              <w:t xml:space="preserve">Consultation dates: </w:t>
            </w:r>
          </w:p>
        </w:tc>
        <w:tc>
          <w:tcPr>
            <w:tcW w:w="7088" w:type="dxa"/>
          </w:tcPr>
          <w:p w14:paraId="565EC26C" w14:textId="77777777" w:rsidR="00366228" w:rsidRPr="00366228" w:rsidRDefault="00366228" w:rsidP="00366228">
            <w:pPr>
              <w:rPr>
                <w:color w:val="262626" w:themeColor="text1" w:themeTint="D9"/>
                <w:sz w:val="20"/>
              </w:rPr>
            </w:pPr>
            <w:r w:rsidRPr="00366228">
              <w:rPr>
                <w:color w:val="262626" w:themeColor="text1" w:themeTint="D9"/>
                <w:sz w:val="20"/>
              </w:rPr>
              <w:t>14 February 2020 – 27 March 2020 (six weeks)</w:t>
            </w:r>
          </w:p>
        </w:tc>
      </w:tr>
      <w:tr w:rsidR="00366228" w:rsidRPr="00366228" w14:paraId="6C0BA90F" w14:textId="77777777" w:rsidTr="00FB2C25">
        <w:tc>
          <w:tcPr>
            <w:tcW w:w="1928" w:type="dxa"/>
            <w:shd w:val="clear" w:color="auto" w:fill="FFF2CC" w:themeFill="accent4" w:themeFillTint="33"/>
          </w:tcPr>
          <w:p w14:paraId="4B411728" w14:textId="77777777" w:rsidR="00366228" w:rsidRPr="00366228" w:rsidRDefault="00366228" w:rsidP="00366228">
            <w:pPr>
              <w:rPr>
                <w:b/>
                <w:color w:val="262626" w:themeColor="text1" w:themeTint="D9"/>
                <w:sz w:val="20"/>
              </w:rPr>
            </w:pPr>
            <w:r w:rsidRPr="00366228">
              <w:rPr>
                <w:b/>
                <w:color w:val="262626" w:themeColor="text1" w:themeTint="D9"/>
                <w:sz w:val="20"/>
              </w:rPr>
              <w:t>Summary of what we did:</w:t>
            </w:r>
          </w:p>
        </w:tc>
        <w:tc>
          <w:tcPr>
            <w:tcW w:w="7088" w:type="dxa"/>
          </w:tcPr>
          <w:p w14:paraId="1B2229EF" w14:textId="77777777" w:rsidR="00366228" w:rsidRPr="00366228" w:rsidRDefault="00366228" w:rsidP="00366228">
            <w:pPr>
              <w:rPr>
                <w:color w:val="262626" w:themeColor="text1" w:themeTint="D9"/>
                <w:sz w:val="20"/>
              </w:rPr>
            </w:pPr>
            <w:r w:rsidRPr="00366228">
              <w:rPr>
                <w:color w:val="262626" w:themeColor="text1" w:themeTint="D9"/>
                <w:sz w:val="20"/>
              </w:rPr>
              <w:t xml:space="preserve">As part of this examination process, the independent Local Plan inspectors identified various amendments that they considered necessary to ensure the Plan is 'sound'. These are known as 'Main Modifications'. </w:t>
            </w:r>
          </w:p>
          <w:p w14:paraId="08AF657B" w14:textId="77777777" w:rsidR="00366228" w:rsidRPr="00366228" w:rsidRDefault="00366228" w:rsidP="00366228">
            <w:pPr>
              <w:rPr>
                <w:color w:val="262626" w:themeColor="text1" w:themeTint="D9"/>
                <w:sz w:val="20"/>
              </w:rPr>
            </w:pPr>
          </w:p>
          <w:p w14:paraId="4BD4E73D" w14:textId="77777777" w:rsidR="00366228" w:rsidRPr="00366228" w:rsidRDefault="00366228" w:rsidP="00366228">
            <w:pPr>
              <w:rPr>
                <w:color w:val="262626" w:themeColor="text1" w:themeTint="D9"/>
                <w:sz w:val="20"/>
              </w:rPr>
            </w:pPr>
            <w:r w:rsidRPr="00366228">
              <w:rPr>
                <w:color w:val="262626" w:themeColor="text1" w:themeTint="D9"/>
                <w:sz w:val="20"/>
              </w:rPr>
              <w:t xml:space="preserve">The Council prepared a schedule setting out the proposed Main Modifications considered necessary for the Local Plan to be found sound. </w:t>
            </w:r>
            <w:proofErr w:type="gramStart"/>
            <w:r w:rsidRPr="00366228">
              <w:rPr>
                <w:color w:val="262626" w:themeColor="text1" w:themeTint="D9"/>
                <w:sz w:val="20"/>
              </w:rPr>
              <w:t>This document, along with an associated Sustainability Appraisal of the Main Modifications were</w:t>
            </w:r>
            <w:proofErr w:type="gramEnd"/>
            <w:r w:rsidRPr="00366228">
              <w:rPr>
                <w:color w:val="262626" w:themeColor="text1" w:themeTint="D9"/>
                <w:sz w:val="20"/>
              </w:rPr>
              <w:t xml:space="preserve"> consulted upon during a 6 week consultation period from Friday 14th February to Friday 27th March 2020. Notice of the consultation was communicated by email and letter on 14 February 2020 to those on the City Council’s database</w:t>
            </w:r>
          </w:p>
          <w:p w14:paraId="41B7FAE8" w14:textId="77777777" w:rsidR="00366228" w:rsidRPr="00366228" w:rsidRDefault="00366228" w:rsidP="00366228">
            <w:pPr>
              <w:rPr>
                <w:color w:val="262626" w:themeColor="text1" w:themeTint="D9"/>
                <w:sz w:val="20"/>
              </w:rPr>
            </w:pPr>
          </w:p>
          <w:p w14:paraId="4A2177C3" w14:textId="77777777" w:rsidR="00366228" w:rsidRPr="00366228" w:rsidRDefault="00366228" w:rsidP="00366228">
            <w:pPr>
              <w:rPr>
                <w:color w:val="262626" w:themeColor="text1" w:themeTint="D9"/>
                <w:sz w:val="20"/>
              </w:rPr>
            </w:pPr>
            <w:r w:rsidRPr="00366228">
              <w:rPr>
                <w:color w:val="262626" w:themeColor="text1" w:themeTint="D9"/>
                <w:sz w:val="20"/>
              </w:rPr>
              <w:t xml:space="preserve">All comments relating to the Main Modifications to the Plan were submitted for consideration to the Planning Inspectorate who will decide whether any further hearings are necessary, or any issues need to be revisited. </w:t>
            </w:r>
          </w:p>
          <w:p w14:paraId="00FC59BF" w14:textId="77777777" w:rsidR="00366228" w:rsidRPr="00366228" w:rsidRDefault="00366228" w:rsidP="00366228">
            <w:pPr>
              <w:rPr>
                <w:color w:val="262626" w:themeColor="text1" w:themeTint="D9"/>
                <w:sz w:val="20"/>
              </w:rPr>
            </w:pPr>
          </w:p>
        </w:tc>
      </w:tr>
    </w:tbl>
    <w:p w14:paraId="7B32DA3E" w14:textId="77777777" w:rsidR="00366228" w:rsidRPr="00366228" w:rsidRDefault="00366228" w:rsidP="00366228">
      <w:pPr>
        <w:rPr>
          <w:color w:val="1F497D"/>
          <w:sz w:val="24"/>
        </w:rPr>
      </w:pPr>
    </w:p>
    <w:p w14:paraId="68EB6E30" w14:textId="77777777" w:rsidR="00366228" w:rsidRPr="00366228" w:rsidRDefault="00366228" w:rsidP="00366228">
      <w:pPr>
        <w:rPr>
          <w:rFonts w:cs="Calibri"/>
          <w:color w:val="1F497D"/>
          <w:sz w:val="24"/>
        </w:rPr>
      </w:pPr>
    </w:p>
    <w:p w14:paraId="313B6DFF" w14:textId="77777777" w:rsidR="00366228" w:rsidRPr="00366228" w:rsidRDefault="00366228" w:rsidP="00366228">
      <w:pPr>
        <w:rPr>
          <w:rFonts w:asciiTheme="minorHAnsi" w:hAnsiTheme="minorHAnsi"/>
          <w:b/>
          <w:sz w:val="24"/>
          <w:lang w:eastAsia="en-GB"/>
        </w:rPr>
      </w:pPr>
      <w:bookmarkStart w:id="91" w:name="_Toc28082412"/>
      <w:r w:rsidRPr="00366228">
        <w:rPr>
          <w:rFonts w:asciiTheme="minorHAnsi" w:hAnsiTheme="minorHAnsi"/>
          <w:b/>
          <w:sz w:val="24"/>
          <w:lang w:eastAsia="en-GB"/>
        </w:rPr>
        <w:t>COMMUNITY INFRASTRUCTURE LEVY MONITORING</w:t>
      </w:r>
      <w:bookmarkEnd w:id="91"/>
    </w:p>
    <w:p w14:paraId="4FF79DC9" w14:textId="77777777" w:rsidR="00366228" w:rsidRPr="00366228" w:rsidRDefault="00366228" w:rsidP="00366228">
      <w:pPr>
        <w:jc w:val="both"/>
        <w:rPr>
          <w:rFonts w:cs="Calibri"/>
          <w:sz w:val="6"/>
          <w:szCs w:val="6"/>
        </w:rPr>
      </w:pPr>
    </w:p>
    <w:p w14:paraId="696D132A" w14:textId="77777777" w:rsidR="00366228" w:rsidRPr="00366228" w:rsidRDefault="00366228" w:rsidP="00366228">
      <w:pPr>
        <w:jc w:val="both"/>
        <w:rPr>
          <w:rFonts w:cs="Calibri"/>
          <w:sz w:val="6"/>
          <w:szCs w:val="6"/>
        </w:rPr>
      </w:pPr>
    </w:p>
    <w:p w14:paraId="188528B9" w14:textId="77777777" w:rsidR="00366228" w:rsidRPr="00366228" w:rsidRDefault="00366228" w:rsidP="00D20287">
      <w:pPr>
        <w:numPr>
          <w:ilvl w:val="1"/>
          <w:numId w:val="18"/>
        </w:numPr>
        <w:spacing w:after="200" w:line="276" w:lineRule="auto"/>
        <w:jc w:val="both"/>
        <w:rPr>
          <w:rFonts w:cs="Calibri"/>
          <w:szCs w:val="22"/>
        </w:rPr>
      </w:pPr>
      <w:r w:rsidRPr="00366228">
        <w:rPr>
          <w:rFonts w:cs="Calibri"/>
          <w:szCs w:val="22"/>
        </w:rPr>
        <w:t>The Community Infrastructure Levy (CIL) is a tariff in the form of a standard charge on new development to help the funding of infrastructure. Oxford’s CIL Charging Schedule came into effect on the 21 October 2013. More information on this including the CIL contributions received by the council for this monitoring period can be found in Oxford City Council’s Infrastructure Funding Statement published in December 2020.</w:t>
      </w:r>
    </w:p>
    <w:p w14:paraId="4777FB5A" w14:textId="77777777" w:rsidR="00366228" w:rsidRPr="00366228" w:rsidRDefault="00366228" w:rsidP="00366228">
      <w:pPr>
        <w:spacing w:after="200" w:line="276" w:lineRule="auto"/>
        <w:ind w:left="567"/>
        <w:jc w:val="both"/>
        <w:rPr>
          <w:rFonts w:cs="Calibri"/>
          <w:szCs w:val="22"/>
        </w:rPr>
      </w:pPr>
    </w:p>
    <w:p w14:paraId="0BF2666A" w14:textId="31BA6B47" w:rsidR="00366228" w:rsidRDefault="00366228">
      <w:pPr>
        <w:spacing w:after="160" w:line="259" w:lineRule="auto"/>
      </w:pPr>
      <w:r>
        <w:br w:type="page"/>
      </w:r>
    </w:p>
    <w:p w14:paraId="6E5C7E42" w14:textId="77777777" w:rsidR="00366228" w:rsidRPr="00366228" w:rsidRDefault="00366228" w:rsidP="00366228">
      <w:pPr>
        <w:keepNext/>
        <w:keepLines/>
        <w:outlineLvl w:val="0"/>
        <w:rPr>
          <w:rFonts w:asciiTheme="minorHAnsi" w:eastAsia="Calibri" w:hAnsiTheme="minorHAnsi" w:cstheme="majorBidi"/>
          <w:b/>
          <w:bCs/>
          <w:sz w:val="32"/>
          <w:szCs w:val="28"/>
        </w:rPr>
      </w:pPr>
      <w:bookmarkStart w:id="92" w:name="_Toc28082415"/>
      <w:bookmarkStart w:id="93" w:name="_Toc55376493"/>
      <w:r w:rsidRPr="00366228">
        <w:rPr>
          <w:rFonts w:asciiTheme="minorHAnsi" w:eastAsia="Calibri" w:hAnsiTheme="minorHAnsi" w:cstheme="majorBidi"/>
          <w:b/>
          <w:bCs/>
          <w:sz w:val="32"/>
          <w:szCs w:val="28"/>
        </w:rPr>
        <w:lastRenderedPageBreak/>
        <w:t>Appendix A: Oxford’s planning policy documents</w:t>
      </w:r>
      <w:bookmarkEnd w:id="92"/>
      <w:bookmarkEnd w:id="93"/>
    </w:p>
    <w:p w14:paraId="6D6491D3" w14:textId="77777777" w:rsidR="00366228" w:rsidRPr="00366228" w:rsidRDefault="00366228" w:rsidP="00366228">
      <w:pPr>
        <w:keepNext/>
        <w:keepLines/>
        <w:outlineLvl w:val="0"/>
        <w:rPr>
          <w:rFonts w:asciiTheme="minorHAnsi" w:eastAsia="Calibri" w:hAnsiTheme="minorHAnsi" w:cstheme="majorBidi"/>
          <w:b/>
          <w:bCs/>
          <w:sz w:val="18"/>
          <w:szCs w:val="28"/>
        </w:rPr>
      </w:pPr>
    </w:p>
    <w:tbl>
      <w:tblPr>
        <w:tblStyle w:val="TableGrid29"/>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912"/>
        <w:gridCol w:w="2330"/>
      </w:tblGrid>
      <w:tr w:rsidR="00366228" w:rsidRPr="00366228" w14:paraId="36B06041" w14:textId="77777777" w:rsidTr="00FB2C25">
        <w:tc>
          <w:tcPr>
            <w:tcW w:w="6912" w:type="dxa"/>
          </w:tcPr>
          <w:p w14:paraId="463B4290"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Document</w:t>
            </w:r>
          </w:p>
        </w:tc>
        <w:tc>
          <w:tcPr>
            <w:tcW w:w="2330" w:type="dxa"/>
          </w:tcPr>
          <w:p w14:paraId="6A757257"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Date of Adoption</w:t>
            </w:r>
          </w:p>
        </w:tc>
      </w:tr>
      <w:tr w:rsidR="00366228" w:rsidRPr="00366228" w14:paraId="0CE871B9" w14:textId="77777777" w:rsidTr="00FB2C25">
        <w:tc>
          <w:tcPr>
            <w:tcW w:w="9242" w:type="dxa"/>
            <w:gridSpan w:val="2"/>
            <w:shd w:val="clear" w:color="auto" w:fill="D9D9D9" w:themeFill="background1" w:themeFillShade="D9"/>
          </w:tcPr>
          <w:p w14:paraId="27695FA0"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The Local Plan</w:t>
            </w:r>
          </w:p>
          <w:p w14:paraId="108657F1"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sz w:val="21"/>
                <w:szCs w:val="21"/>
              </w:rPr>
              <w:t>This includes a number of policy documents that have been prepared and adopted separately.</w:t>
            </w:r>
          </w:p>
        </w:tc>
      </w:tr>
      <w:tr w:rsidR="00366228" w:rsidRPr="00366228" w14:paraId="03899F27" w14:textId="77777777" w:rsidTr="00FB2C25">
        <w:tc>
          <w:tcPr>
            <w:tcW w:w="6912" w:type="dxa"/>
          </w:tcPr>
          <w:p w14:paraId="4C5F9063"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Core Strategy 2026</w:t>
            </w:r>
          </w:p>
        </w:tc>
        <w:tc>
          <w:tcPr>
            <w:tcW w:w="2330" w:type="dxa"/>
          </w:tcPr>
          <w:p w14:paraId="0932F910"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March 2011</w:t>
            </w:r>
          </w:p>
        </w:tc>
      </w:tr>
      <w:tr w:rsidR="00366228" w:rsidRPr="00366228" w14:paraId="041750AC" w14:textId="77777777" w:rsidTr="00FB2C25">
        <w:tc>
          <w:tcPr>
            <w:tcW w:w="6912" w:type="dxa"/>
          </w:tcPr>
          <w:p w14:paraId="51AB4175"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Sites and Housing Plan 2011-2026</w:t>
            </w:r>
          </w:p>
        </w:tc>
        <w:tc>
          <w:tcPr>
            <w:tcW w:w="2330" w:type="dxa"/>
          </w:tcPr>
          <w:p w14:paraId="31FAF860"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February 2013</w:t>
            </w:r>
          </w:p>
        </w:tc>
      </w:tr>
      <w:tr w:rsidR="00366228" w:rsidRPr="00366228" w14:paraId="598CF039" w14:textId="77777777" w:rsidTr="00FB2C25">
        <w:tc>
          <w:tcPr>
            <w:tcW w:w="6912" w:type="dxa"/>
          </w:tcPr>
          <w:p w14:paraId="0D7E8924"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Oxford Local Plan 2001-2016 (Saved Policies)</w:t>
            </w:r>
          </w:p>
        </w:tc>
        <w:tc>
          <w:tcPr>
            <w:tcW w:w="2330" w:type="dxa"/>
          </w:tcPr>
          <w:p w14:paraId="4A5FD576"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2006</w:t>
            </w:r>
          </w:p>
        </w:tc>
      </w:tr>
      <w:tr w:rsidR="00366228" w:rsidRPr="00366228" w14:paraId="67A175C6" w14:textId="77777777" w:rsidTr="00FB2C25">
        <w:tc>
          <w:tcPr>
            <w:tcW w:w="6912" w:type="dxa"/>
          </w:tcPr>
          <w:p w14:paraId="0EE8AB2D"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Northern Gateway Area Action Plan</w:t>
            </w:r>
          </w:p>
        </w:tc>
        <w:tc>
          <w:tcPr>
            <w:tcW w:w="2330" w:type="dxa"/>
          </w:tcPr>
          <w:p w14:paraId="0EFBA97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July 2015</w:t>
            </w:r>
          </w:p>
        </w:tc>
      </w:tr>
      <w:tr w:rsidR="00366228" w:rsidRPr="00366228" w14:paraId="638F385B" w14:textId="77777777" w:rsidTr="00FB2C25">
        <w:tc>
          <w:tcPr>
            <w:tcW w:w="6912" w:type="dxa"/>
          </w:tcPr>
          <w:p w14:paraId="38301F92"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Barton Area Action Plan</w:t>
            </w:r>
          </w:p>
        </w:tc>
        <w:tc>
          <w:tcPr>
            <w:tcW w:w="2330" w:type="dxa"/>
          </w:tcPr>
          <w:p w14:paraId="2937FA6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December 2012</w:t>
            </w:r>
          </w:p>
        </w:tc>
      </w:tr>
      <w:tr w:rsidR="00366228" w:rsidRPr="00366228" w14:paraId="61E9676A" w14:textId="77777777" w:rsidTr="00FB2C25">
        <w:tc>
          <w:tcPr>
            <w:tcW w:w="6912" w:type="dxa"/>
          </w:tcPr>
          <w:p w14:paraId="0871F891"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Policies Map</w:t>
            </w:r>
          </w:p>
        </w:tc>
        <w:tc>
          <w:tcPr>
            <w:tcW w:w="2330" w:type="dxa"/>
          </w:tcPr>
          <w:p w14:paraId="17598FAC"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July 2015</w:t>
            </w:r>
          </w:p>
        </w:tc>
      </w:tr>
      <w:tr w:rsidR="00366228" w:rsidRPr="00366228" w14:paraId="44BC1C1D" w14:textId="77777777" w:rsidTr="00FB2C25">
        <w:tc>
          <w:tcPr>
            <w:tcW w:w="9242" w:type="dxa"/>
            <w:gridSpan w:val="2"/>
            <w:shd w:val="clear" w:color="auto" w:fill="D9D9D9" w:themeFill="background1" w:themeFillShade="D9"/>
          </w:tcPr>
          <w:p w14:paraId="5231349C"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Supplementary Planning Documents (SPDs)</w:t>
            </w:r>
          </w:p>
        </w:tc>
      </w:tr>
      <w:tr w:rsidR="00366228" w:rsidRPr="00366228" w14:paraId="061F25C0" w14:textId="77777777" w:rsidTr="00FB2C25">
        <w:tc>
          <w:tcPr>
            <w:tcW w:w="6912" w:type="dxa"/>
          </w:tcPr>
          <w:p w14:paraId="7F8F5D66"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Affordable Housing and Planning Obligations SPD</w:t>
            </w:r>
          </w:p>
        </w:tc>
        <w:tc>
          <w:tcPr>
            <w:tcW w:w="2330" w:type="dxa"/>
          </w:tcPr>
          <w:p w14:paraId="39FEFC3B"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September 2013</w:t>
            </w:r>
          </w:p>
        </w:tc>
      </w:tr>
      <w:tr w:rsidR="00366228" w:rsidRPr="00366228" w14:paraId="19BFBE60" w14:textId="77777777" w:rsidTr="00FB2C25">
        <w:tc>
          <w:tcPr>
            <w:tcW w:w="6912" w:type="dxa"/>
          </w:tcPr>
          <w:p w14:paraId="73F7E0B5"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Balance of Dwellings SPD</w:t>
            </w:r>
          </w:p>
        </w:tc>
        <w:tc>
          <w:tcPr>
            <w:tcW w:w="2330" w:type="dxa"/>
          </w:tcPr>
          <w:p w14:paraId="0774752C"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January 2008</w:t>
            </w:r>
          </w:p>
        </w:tc>
      </w:tr>
      <w:tr w:rsidR="00366228" w:rsidRPr="00366228" w14:paraId="4FDF83DC" w14:textId="77777777" w:rsidTr="00FB2C25">
        <w:tc>
          <w:tcPr>
            <w:tcW w:w="6912" w:type="dxa"/>
          </w:tcPr>
          <w:p w14:paraId="6BF734D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Diamond Place SPD</w:t>
            </w:r>
          </w:p>
        </w:tc>
        <w:tc>
          <w:tcPr>
            <w:tcW w:w="2330" w:type="dxa"/>
          </w:tcPr>
          <w:p w14:paraId="05B37015"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July 2015</w:t>
            </w:r>
          </w:p>
        </w:tc>
      </w:tr>
      <w:tr w:rsidR="00366228" w:rsidRPr="00366228" w14:paraId="670B12EF" w14:textId="77777777" w:rsidTr="00FB2C25">
        <w:tc>
          <w:tcPr>
            <w:tcW w:w="6912" w:type="dxa"/>
          </w:tcPr>
          <w:p w14:paraId="4CD26B88"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 xml:space="preserve">Jericho </w:t>
            </w:r>
            <w:proofErr w:type="spellStart"/>
            <w:r w:rsidRPr="00366228">
              <w:rPr>
                <w:rFonts w:asciiTheme="minorHAnsi" w:hAnsiTheme="minorHAnsi" w:cstheme="minorHAnsi"/>
                <w:sz w:val="21"/>
                <w:szCs w:val="21"/>
              </w:rPr>
              <w:t>Canalside</w:t>
            </w:r>
            <w:proofErr w:type="spellEnd"/>
            <w:r w:rsidRPr="00366228">
              <w:rPr>
                <w:rFonts w:asciiTheme="minorHAnsi" w:hAnsiTheme="minorHAnsi" w:cstheme="minorHAnsi"/>
                <w:sz w:val="21"/>
                <w:szCs w:val="21"/>
              </w:rPr>
              <w:t xml:space="preserve"> SPD</w:t>
            </w:r>
          </w:p>
        </w:tc>
        <w:tc>
          <w:tcPr>
            <w:tcW w:w="2330" w:type="dxa"/>
          </w:tcPr>
          <w:p w14:paraId="3F742DB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December 2013</w:t>
            </w:r>
          </w:p>
        </w:tc>
      </w:tr>
      <w:tr w:rsidR="00366228" w:rsidRPr="00366228" w14:paraId="2F67D112" w14:textId="77777777" w:rsidTr="00FB2C25">
        <w:tc>
          <w:tcPr>
            <w:tcW w:w="6912" w:type="dxa"/>
          </w:tcPr>
          <w:p w14:paraId="2EE236E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Natural Resource Impact Analysis SPD</w:t>
            </w:r>
          </w:p>
        </w:tc>
        <w:tc>
          <w:tcPr>
            <w:tcW w:w="2330" w:type="dxa"/>
          </w:tcPr>
          <w:p w14:paraId="37616B8D"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2006</w:t>
            </w:r>
          </w:p>
        </w:tc>
      </w:tr>
      <w:tr w:rsidR="00366228" w:rsidRPr="00366228" w14:paraId="54FB6594" w14:textId="77777777" w:rsidTr="00FB2C25">
        <w:tc>
          <w:tcPr>
            <w:tcW w:w="6912" w:type="dxa"/>
          </w:tcPr>
          <w:p w14:paraId="3CCC7901"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Oxford Station SPD</w:t>
            </w:r>
          </w:p>
        </w:tc>
        <w:tc>
          <w:tcPr>
            <w:tcW w:w="2330" w:type="dxa"/>
          </w:tcPr>
          <w:p w14:paraId="0B4AF08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2017</w:t>
            </w:r>
          </w:p>
        </w:tc>
      </w:tr>
      <w:tr w:rsidR="00366228" w:rsidRPr="00366228" w14:paraId="06BA4147" w14:textId="77777777" w:rsidTr="00FB2C25">
        <w:tc>
          <w:tcPr>
            <w:tcW w:w="6912" w:type="dxa"/>
          </w:tcPr>
          <w:p w14:paraId="4B74D17B" w14:textId="77777777" w:rsidR="00366228" w:rsidRPr="00366228" w:rsidRDefault="00366228" w:rsidP="00366228">
            <w:pPr>
              <w:spacing w:before="60" w:after="60"/>
              <w:rPr>
                <w:rFonts w:asciiTheme="minorHAnsi" w:hAnsiTheme="minorHAnsi" w:cstheme="minorHAnsi"/>
                <w:sz w:val="21"/>
                <w:szCs w:val="21"/>
              </w:rPr>
            </w:pPr>
            <w:proofErr w:type="spellStart"/>
            <w:r w:rsidRPr="00366228">
              <w:rPr>
                <w:rFonts w:asciiTheme="minorHAnsi" w:hAnsiTheme="minorHAnsi" w:cstheme="minorHAnsi"/>
                <w:sz w:val="21"/>
                <w:szCs w:val="21"/>
              </w:rPr>
              <w:t>Oxpens</w:t>
            </w:r>
            <w:proofErr w:type="spellEnd"/>
            <w:r w:rsidRPr="00366228">
              <w:rPr>
                <w:rFonts w:asciiTheme="minorHAnsi" w:hAnsiTheme="minorHAnsi" w:cstheme="minorHAnsi"/>
                <w:sz w:val="21"/>
                <w:szCs w:val="21"/>
              </w:rPr>
              <w:t xml:space="preserve"> Master Plan SPD</w:t>
            </w:r>
          </w:p>
        </w:tc>
        <w:tc>
          <w:tcPr>
            <w:tcW w:w="2330" w:type="dxa"/>
          </w:tcPr>
          <w:p w14:paraId="5B95390B"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2013</w:t>
            </w:r>
          </w:p>
        </w:tc>
      </w:tr>
      <w:tr w:rsidR="00366228" w:rsidRPr="00366228" w14:paraId="28F57571" w14:textId="77777777" w:rsidTr="00FB2C25">
        <w:tc>
          <w:tcPr>
            <w:tcW w:w="6912" w:type="dxa"/>
          </w:tcPr>
          <w:p w14:paraId="3266F1F2"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Parking Standards SPD</w:t>
            </w:r>
          </w:p>
        </w:tc>
        <w:tc>
          <w:tcPr>
            <w:tcW w:w="2330" w:type="dxa"/>
          </w:tcPr>
          <w:p w14:paraId="325CB0C0"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February 2007</w:t>
            </w:r>
          </w:p>
        </w:tc>
      </w:tr>
      <w:tr w:rsidR="00366228" w:rsidRPr="00366228" w14:paraId="6992AAC8" w14:textId="77777777" w:rsidTr="00FB2C25">
        <w:tc>
          <w:tcPr>
            <w:tcW w:w="6912" w:type="dxa"/>
          </w:tcPr>
          <w:p w14:paraId="6BA732A9"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Telecommunications SPD</w:t>
            </w:r>
          </w:p>
        </w:tc>
        <w:tc>
          <w:tcPr>
            <w:tcW w:w="2330" w:type="dxa"/>
          </w:tcPr>
          <w:p w14:paraId="084F6998"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September 2007</w:t>
            </w:r>
          </w:p>
        </w:tc>
      </w:tr>
      <w:tr w:rsidR="00366228" w:rsidRPr="00366228" w14:paraId="5A5D9173" w14:textId="77777777" w:rsidTr="00FB2C25">
        <w:tc>
          <w:tcPr>
            <w:tcW w:w="9242" w:type="dxa"/>
            <w:gridSpan w:val="2"/>
            <w:shd w:val="clear" w:color="auto" w:fill="D9D9D9" w:themeFill="background1" w:themeFillShade="D9"/>
          </w:tcPr>
          <w:p w14:paraId="3AAEAE32"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Technical Advice Notes (TANs)</w:t>
            </w:r>
          </w:p>
        </w:tc>
      </w:tr>
      <w:tr w:rsidR="00366228" w:rsidRPr="00366228" w14:paraId="5F7B32F2" w14:textId="77777777" w:rsidTr="00FB2C25">
        <w:tc>
          <w:tcPr>
            <w:tcW w:w="6912" w:type="dxa"/>
          </w:tcPr>
          <w:p w14:paraId="52A1C816"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1A: Space Standards for Residential Development</w:t>
            </w:r>
          </w:p>
        </w:tc>
        <w:tc>
          <w:tcPr>
            <w:tcW w:w="2330" w:type="dxa"/>
          </w:tcPr>
          <w:p w14:paraId="2385CFA2"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May 2016</w:t>
            </w:r>
          </w:p>
        </w:tc>
      </w:tr>
      <w:tr w:rsidR="00366228" w:rsidRPr="00366228" w14:paraId="32963D73" w14:textId="77777777" w:rsidTr="00FB2C25">
        <w:tc>
          <w:tcPr>
            <w:tcW w:w="6912" w:type="dxa"/>
          </w:tcPr>
          <w:p w14:paraId="145E577E"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2: Energy Statement TAN</w:t>
            </w:r>
          </w:p>
        </w:tc>
        <w:tc>
          <w:tcPr>
            <w:tcW w:w="2330" w:type="dxa"/>
          </w:tcPr>
          <w:p w14:paraId="024F2DA1"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2013</w:t>
            </w:r>
          </w:p>
        </w:tc>
      </w:tr>
      <w:tr w:rsidR="00366228" w:rsidRPr="00366228" w14:paraId="22D97955" w14:textId="77777777" w:rsidTr="00FB2C25">
        <w:tc>
          <w:tcPr>
            <w:tcW w:w="6912" w:type="dxa"/>
          </w:tcPr>
          <w:p w14:paraId="48C034F4"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3: Waste Storage TAN</w:t>
            </w:r>
          </w:p>
        </w:tc>
        <w:tc>
          <w:tcPr>
            <w:tcW w:w="2330" w:type="dxa"/>
          </w:tcPr>
          <w:p w14:paraId="10BC4CC2"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2014</w:t>
            </w:r>
          </w:p>
        </w:tc>
      </w:tr>
      <w:tr w:rsidR="00366228" w:rsidRPr="00366228" w14:paraId="0A1084A2" w14:textId="77777777" w:rsidTr="00FB2C25">
        <w:tc>
          <w:tcPr>
            <w:tcW w:w="6912" w:type="dxa"/>
          </w:tcPr>
          <w:p w14:paraId="0C1076F7"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4: Community Pubs TAN</w:t>
            </w:r>
          </w:p>
        </w:tc>
        <w:tc>
          <w:tcPr>
            <w:tcW w:w="2330" w:type="dxa"/>
          </w:tcPr>
          <w:p w14:paraId="6EB0A756"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2014</w:t>
            </w:r>
          </w:p>
        </w:tc>
      </w:tr>
      <w:tr w:rsidR="00366228" w:rsidRPr="00366228" w14:paraId="07B20945" w14:textId="77777777" w:rsidTr="00FB2C25">
        <w:tc>
          <w:tcPr>
            <w:tcW w:w="6912" w:type="dxa"/>
          </w:tcPr>
          <w:p w14:paraId="36BCEE07"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 xml:space="preserve">TAN 5: External Wall Insulation </w:t>
            </w:r>
          </w:p>
        </w:tc>
        <w:tc>
          <w:tcPr>
            <w:tcW w:w="2330" w:type="dxa"/>
          </w:tcPr>
          <w:p w14:paraId="09045EB5"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March 2016</w:t>
            </w:r>
          </w:p>
        </w:tc>
      </w:tr>
      <w:tr w:rsidR="00366228" w:rsidRPr="00366228" w14:paraId="78C93D24" w14:textId="77777777" w:rsidTr="00FB2C25">
        <w:tc>
          <w:tcPr>
            <w:tcW w:w="6912" w:type="dxa"/>
          </w:tcPr>
          <w:p w14:paraId="541A426E"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6: Residential Basement Development</w:t>
            </w:r>
          </w:p>
        </w:tc>
        <w:tc>
          <w:tcPr>
            <w:tcW w:w="2330" w:type="dxa"/>
          </w:tcPr>
          <w:p w14:paraId="0E734FCE"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June 2016</w:t>
            </w:r>
          </w:p>
        </w:tc>
      </w:tr>
      <w:tr w:rsidR="00366228" w:rsidRPr="00366228" w14:paraId="69B6CFEE" w14:textId="77777777" w:rsidTr="00FB2C25">
        <w:tc>
          <w:tcPr>
            <w:tcW w:w="6912" w:type="dxa"/>
          </w:tcPr>
          <w:p w14:paraId="5B3B8DD4"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7: High Buildings</w:t>
            </w:r>
          </w:p>
        </w:tc>
        <w:tc>
          <w:tcPr>
            <w:tcW w:w="2330" w:type="dxa"/>
          </w:tcPr>
          <w:p w14:paraId="16BCF2A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October 2018</w:t>
            </w:r>
          </w:p>
        </w:tc>
      </w:tr>
      <w:tr w:rsidR="00366228" w:rsidRPr="00366228" w14:paraId="6126D397" w14:textId="77777777" w:rsidTr="00FB2C25">
        <w:tc>
          <w:tcPr>
            <w:tcW w:w="6912" w:type="dxa"/>
          </w:tcPr>
          <w:p w14:paraId="2553CBA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TAN 8: Biodiversity</w:t>
            </w:r>
          </w:p>
        </w:tc>
        <w:tc>
          <w:tcPr>
            <w:tcW w:w="2330" w:type="dxa"/>
          </w:tcPr>
          <w:p w14:paraId="1AB9B378"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March 2019</w:t>
            </w:r>
          </w:p>
        </w:tc>
      </w:tr>
      <w:tr w:rsidR="00366228" w:rsidRPr="00366228" w14:paraId="1B71C3EE" w14:textId="77777777" w:rsidTr="00FB2C25">
        <w:tc>
          <w:tcPr>
            <w:tcW w:w="9242" w:type="dxa"/>
            <w:gridSpan w:val="2"/>
            <w:shd w:val="clear" w:color="auto" w:fill="D9D9D9" w:themeFill="background1" w:themeFillShade="D9"/>
          </w:tcPr>
          <w:p w14:paraId="29902F42" w14:textId="77777777" w:rsidR="00366228" w:rsidRPr="00366228" w:rsidRDefault="00366228" w:rsidP="00366228">
            <w:pPr>
              <w:spacing w:before="60" w:after="60"/>
              <w:rPr>
                <w:rFonts w:asciiTheme="minorHAnsi" w:hAnsiTheme="minorHAnsi" w:cstheme="minorHAnsi"/>
                <w:b/>
                <w:sz w:val="21"/>
                <w:szCs w:val="21"/>
              </w:rPr>
            </w:pPr>
            <w:r w:rsidRPr="00366228">
              <w:rPr>
                <w:rFonts w:asciiTheme="minorHAnsi" w:hAnsiTheme="minorHAnsi" w:cstheme="minorHAnsi"/>
                <w:b/>
                <w:sz w:val="21"/>
                <w:szCs w:val="21"/>
              </w:rPr>
              <w:t>Other planning policy documents</w:t>
            </w:r>
          </w:p>
        </w:tc>
      </w:tr>
      <w:tr w:rsidR="00366228" w:rsidRPr="00366228" w14:paraId="7B86B4E1" w14:textId="77777777" w:rsidTr="00FB2C25">
        <w:tc>
          <w:tcPr>
            <w:tcW w:w="6912" w:type="dxa"/>
          </w:tcPr>
          <w:p w14:paraId="767649D7"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Annual Monitoring Report</w:t>
            </w:r>
          </w:p>
        </w:tc>
        <w:tc>
          <w:tcPr>
            <w:tcW w:w="2330" w:type="dxa"/>
          </w:tcPr>
          <w:p w14:paraId="32FBA8C7"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Produced annually</w:t>
            </w:r>
          </w:p>
        </w:tc>
      </w:tr>
      <w:tr w:rsidR="00366228" w:rsidRPr="00366228" w14:paraId="2D8A725E" w14:textId="77777777" w:rsidTr="00FB2C25">
        <w:tc>
          <w:tcPr>
            <w:tcW w:w="6912" w:type="dxa"/>
          </w:tcPr>
          <w:p w14:paraId="79D60CB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 xml:space="preserve">Community Infrastructure Levy Charging Schedule </w:t>
            </w:r>
          </w:p>
        </w:tc>
        <w:tc>
          <w:tcPr>
            <w:tcW w:w="2330" w:type="dxa"/>
          </w:tcPr>
          <w:p w14:paraId="23B3387A"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October 2013</w:t>
            </w:r>
          </w:p>
        </w:tc>
      </w:tr>
      <w:tr w:rsidR="00366228" w:rsidRPr="00366228" w14:paraId="2E1C1151" w14:textId="77777777" w:rsidTr="00FB2C25">
        <w:tc>
          <w:tcPr>
            <w:tcW w:w="6912" w:type="dxa"/>
          </w:tcPr>
          <w:p w14:paraId="33525604"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Local Development Scheme</w:t>
            </w:r>
          </w:p>
        </w:tc>
        <w:tc>
          <w:tcPr>
            <w:tcW w:w="2330" w:type="dxa"/>
          </w:tcPr>
          <w:p w14:paraId="78BAB76F"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November 2019</w:t>
            </w:r>
          </w:p>
        </w:tc>
      </w:tr>
      <w:tr w:rsidR="00366228" w:rsidRPr="00366228" w14:paraId="44793630" w14:textId="77777777" w:rsidTr="00FB2C25">
        <w:tc>
          <w:tcPr>
            <w:tcW w:w="6912" w:type="dxa"/>
          </w:tcPr>
          <w:p w14:paraId="05D10ACC"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 xml:space="preserve">Statement of Community Involvement </w:t>
            </w:r>
          </w:p>
        </w:tc>
        <w:tc>
          <w:tcPr>
            <w:tcW w:w="2330" w:type="dxa"/>
          </w:tcPr>
          <w:p w14:paraId="3F97FAB1" w14:textId="77777777" w:rsidR="00366228" w:rsidRPr="00366228" w:rsidRDefault="00366228" w:rsidP="00366228">
            <w:pPr>
              <w:spacing w:before="60" w:after="60"/>
              <w:rPr>
                <w:rFonts w:asciiTheme="minorHAnsi" w:hAnsiTheme="minorHAnsi" w:cstheme="minorHAnsi"/>
                <w:sz w:val="21"/>
                <w:szCs w:val="21"/>
              </w:rPr>
            </w:pPr>
            <w:r w:rsidRPr="00366228">
              <w:rPr>
                <w:rFonts w:asciiTheme="minorHAnsi" w:hAnsiTheme="minorHAnsi" w:cstheme="minorHAnsi"/>
                <w:sz w:val="21"/>
                <w:szCs w:val="21"/>
              </w:rPr>
              <w:t>July 2015</w:t>
            </w:r>
          </w:p>
        </w:tc>
      </w:tr>
    </w:tbl>
    <w:p w14:paraId="57B24DB8" w14:textId="117C4155" w:rsidR="00366228" w:rsidRDefault="00366228" w:rsidP="002D0721">
      <w:pPr>
        <w:tabs>
          <w:tab w:val="left" w:pos="1196"/>
        </w:tabs>
      </w:pPr>
    </w:p>
    <w:p w14:paraId="66E307F5" w14:textId="77777777" w:rsidR="00366228" w:rsidRDefault="00366228">
      <w:pPr>
        <w:spacing w:after="160" w:line="259" w:lineRule="auto"/>
      </w:pPr>
      <w:r>
        <w:br w:type="page"/>
      </w:r>
    </w:p>
    <w:p w14:paraId="7CAECFB0" w14:textId="77777777" w:rsidR="00366228" w:rsidRPr="00366228" w:rsidRDefault="00366228" w:rsidP="00366228">
      <w:pPr>
        <w:keepNext/>
        <w:keepLines/>
        <w:outlineLvl w:val="0"/>
        <w:rPr>
          <w:rFonts w:asciiTheme="minorHAnsi" w:eastAsia="Calibri" w:hAnsiTheme="minorHAnsi" w:cstheme="majorBidi"/>
          <w:b/>
          <w:bCs/>
          <w:sz w:val="32"/>
          <w:szCs w:val="28"/>
        </w:rPr>
      </w:pPr>
      <w:bookmarkStart w:id="94" w:name="_Toc28082416"/>
      <w:bookmarkStart w:id="95" w:name="_Toc55376494"/>
      <w:r w:rsidRPr="00366228">
        <w:rPr>
          <w:rFonts w:asciiTheme="minorHAnsi" w:eastAsia="Calibri" w:hAnsiTheme="minorHAnsi" w:cstheme="majorBidi"/>
          <w:b/>
          <w:bCs/>
          <w:sz w:val="32"/>
          <w:szCs w:val="28"/>
        </w:rPr>
        <w:lastRenderedPageBreak/>
        <w:t>Appendix B: How the AMR complies with statutory requirements</w:t>
      </w:r>
      <w:bookmarkEnd w:id="94"/>
      <w:bookmarkEnd w:id="95"/>
    </w:p>
    <w:p w14:paraId="596280A2" w14:textId="77777777" w:rsidR="00366228" w:rsidRPr="00366228" w:rsidRDefault="00366228" w:rsidP="00366228">
      <w:pPr>
        <w:rPr>
          <w:highlight w:val="yellow"/>
        </w:rPr>
      </w:pPr>
    </w:p>
    <w:tbl>
      <w:tblPr>
        <w:tblStyle w:val="TableGrid30"/>
        <w:tblW w:w="0" w:type="auto"/>
        <w:tblLook w:val="04A0" w:firstRow="1" w:lastRow="0" w:firstColumn="1" w:lastColumn="0" w:noHBand="0" w:noVBand="1"/>
      </w:tblPr>
      <w:tblGrid>
        <w:gridCol w:w="5353"/>
        <w:gridCol w:w="3889"/>
      </w:tblGrid>
      <w:tr w:rsidR="00366228" w:rsidRPr="00366228" w14:paraId="6018D938" w14:textId="77777777" w:rsidTr="00FB2C25">
        <w:trPr>
          <w:tblHeader/>
        </w:trPr>
        <w:tc>
          <w:tcPr>
            <w:tcW w:w="5353" w:type="dxa"/>
            <w:shd w:val="clear" w:color="auto" w:fill="D9D9D9" w:themeFill="background1" w:themeFillShade="D9"/>
          </w:tcPr>
          <w:p w14:paraId="32ED9DB2" w14:textId="77777777" w:rsidR="00366228" w:rsidRPr="00366228" w:rsidRDefault="00366228" w:rsidP="00366228">
            <w:pPr>
              <w:rPr>
                <w:b/>
                <w:sz w:val="20"/>
                <w:szCs w:val="20"/>
              </w:rPr>
            </w:pPr>
            <w:r w:rsidRPr="00366228">
              <w:rPr>
                <w:b/>
                <w:sz w:val="20"/>
                <w:szCs w:val="20"/>
              </w:rPr>
              <w:t>Statutory  Requirement</w:t>
            </w:r>
          </w:p>
        </w:tc>
        <w:tc>
          <w:tcPr>
            <w:tcW w:w="3889" w:type="dxa"/>
            <w:shd w:val="clear" w:color="auto" w:fill="D9D9D9" w:themeFill="background1" w:themeFillShade="D9"/>
          </w:tcPr>
          <w:p w14:paraId="60C77D25" w14:textId="77777777" w:rsidR="00366228" w:rsidRPr="00366228" w:rsidRDefault="00366228" w:rsidP="00366228">
            <w:pPr>
              <w:rPr>
                <w:b/>
                <w:sz w:val="20"/>
                <w:szCs w:val="20"/>
              </w:rPr>
            </w:pPr>
            <w:r w:rsidRPr="00366228">
              <w:rPr>
                <w:b/>
                <w:sz w:val="20"/>
                <w:szCs w:val="20"/>
              </w:rPr>
              <w:t>How the AMR meets this requirement</w:t>
            </w:r>
          </w:p>
        </w:tc>
      </w:tr>
      <w:tr w:rsidR="00366228" w:rsidRPr="00366228" w14:paraId="731743D3" w14:textId="77777777" w:rsidTr="00FB2C25">
        <w:tc>
          <w:tcPr>
            <w:tcW w:w="5353" w:type="dxa"/>
            <w:shd w:val="clear" w:color="auto" w:fill="auto"/>
          </w:tcPr>
          <w:p w14:paraId="34521EF3" w14:textId="77777777" w:rsidR="00366228" w:rsidRPr="00366228" w:rsidRDefault="00366228" w:rsidP="00366228">
            <w:pPr>
              <w:rPr>
                <w:sz w:val="4"/>
                <w:szCs w:val="4"/>
              </w:rPr>
            </w:pPr>
          </w:p>
          <w:p w14:paraId="4D7A0F71" w14:textId="77777777" w:rsidR="00366228" w:rsidRPr="00366228" w:rsidRDefault="00366228" w:rsidP="00366228">
            <w:pPr>
              <w:rPr>
                <w:sz w:val="20"/>
                <w:szCs w:val="20"/>
              </w:rPr>
            </w:pPr>
            <w:r w:rsidRPr="00366228">
              <w:rPr>
                <w:b/>
                <w:sz w:val="20"/>
                <w:szCs w:val="20"/>
              </w:rPr>
              <w:t>Section 35 of the Planning and Compulsory Purchase Act 2004 as amended by Section 113 of the Localism Act 2011</w:t>
            </w:r>
            <w:r w:rsidRPr="00366228">
              <w:rPr>
                <w:sz w:val="20"/>
                <w:szCs w:val="20"/>
              </w:rPr>
              <w:t xml:space="preserve"> states that all local planning authorities in England must produce reports containing information on the implementation of the Local Development Scheme and the extent to which the policies in set out in the Local Development Plan are being achieved. These reports must be available to the public.</w:t>
            </w:r>
          </w:p>
          <w:p w14:paraId="5EAF409C" w14:textId="77777777" w:rsidR="00366228" w:rsidRPr="00366228" w:rsidRDefault="00366228" w:rsidP="00366228">
            <w:pPr>
              <w:rPr>
                <w:b/>
                <w:sz w:val="20"/>
                <w:szCs w:val="20"/>
              </w:rPr>
            </w:pPr>
          </w:p>
        </w:tc>
        <w:tc>
          <w:tcPr>
            <w:tcW w:w="3889" w:type="dxa"/>
            <w:shd w:val="clear" w:color="auto" w:fill="auto"/>
          </w:tcPr>
          <w:p w14:paraId="044E835B" w14:textId="77777777" w:rsidR="00366228" w:rsidRPr="00366228" w:rsidRDefault="00366228" w:rsidP="00366228">
            <w:pPr>
              <w:rPr>
                <w:b/>
                <w:sz w:val="4"/>
                <w:szCs w:val="4"/>
              </w:rPr>
            </w:pPr>
          </w:p>
          <w:p w14:paraId="5311F600" w14:textId="77777777" w:rsidR="00366228" w:rsidRPr="00366228" w:rsidRDefault="00366228" w:rsidP="00366228">
            <w:pPr>
              <w:rPr>
                <w:sz w:val="4"/>
                <w:szCs w:val="4"/>
              </w:rPr>
            </w:pPr>
            <w:r w:rsidRPr="00366228">
              <w:rPr>
                <w:sz w:val="20"/>
                <w:szCs w:val="20"/>
              </w:rPr>
              <w:t xml:space="preserve">The AMR contains information on the implementation of the Local Development Scheme (see Local Development Scheme Monitoring). It also contains information on the implementation of policies in Oxford’s Local Plan as set out in Appendix C.  Due to COVID-19 restrictions it would not be accessible at our main offices at St </w:t>
            </w:r>
            <w:proofErr w:type="spellStart"/>
            <w:r w:rsidRPr="00366228">
              <w:rPr>
                <w:sz w:val="20"/>
                <w:szCs w:val="20"/>
              </w:rPr>
              <w:t>Aldate’s</w:t>
            </w:r>
            <w:proofErr w:type="spellEnd"/>
            <w:r w:rsidRPr="00366228">
              <w:rPr>
                <w:sz w:val="20"/>
                <w:szCs w:val="20"/>
              </w:rPr>
              <w:t xml:space="preserve"> Chambers offices.  The AMR will remain publically available on the City Council’s website.</w:t>
            </w:r>
            <w:r w:rsidRPr="00366228">
              <w:rPr>
                <w:sz w:val="4"/>
                <w:szCs w:val="4"/>
              </w:rPr>
              <w:t xml:space="preserve"> </w:t>
            </w:r>
          </w:p>
        </w:tc>
      </w:tr>
      <w:tr w:rsidR="00366228" w:rsidRPr="00366228" w14:paraId="7ECA0818" w14:textId="77777777" w:rsidTr="00FB2C25">
        <w:tc>
          <w:tcPr>
            <w:tcW w:w="5353" w:type="dxa"/>
          </w:tcPr>
          <w:p w14:paraId="5E91F015" w14:textId="77777777" w:rsidR="00366228" w:rsidRPr="00366228" w:rsidRDefault="00366228" w:rsidP="00366228">
            <w:pPr>
              <w:rPr>
                <w:b/>
                <w:sz w:val="4"/>
                <w:szCs w:val="4"/>
                <w:highlight w:val="yellow"/>
              </w:rPr>
            </w:pPr>
          </w:p>
          <w:p w14:paraId="1FB44E57" w14:textId="77777777" w:rsidR="00366228" w:rsidRPr="00366228" w:rsidRDefault="00366228" w:rsidP="00366228">
            <w:pPr>
              <w:rPr>
                <w:b/>
                <w:sz w:val="20"/>
                <w:szCs w:val="20"/>
              </w:rPr>
            </w:pPr>
            <w:r w:rsidRPr="00366228">
              <w:rPr>
                <w:b/>
                <w:sz w:val="20"/>
                <w:szCs w:val="20"/>
              </w:rPr>
              <w:t>Regulation 34 of The Town and Country Planning (Local Planning) (England) Regulations 2012</w:t>
            </w:r>
          </w:p>
          <w:p w14:paraId="632E2AFB" w14:textId="77777777" w:rsidR="00366228" w:rsidRPr="00366228" w:rsidRDefault="00366228" w:rsidP="00366228">
            <w:pPr>
              <w:rPr>
                <w:sz w:val="20"/>
                <w:szCs w:val="20"/>
              </w:rPr>
            </w:pPr>
          </w:p>
          <w:p w14:paraId="7D33D50B" w14:textId="77777777" w:rsidR="00366228" w:rsidRPr="00366228" w:rsidRDefault="00366228" w:rsidP="00366228">
            <w:pPr>
              <w:rPr>
                <w:sz w:val="20"/>
                <w:szCs w:val="20"/>
              </w:rPr>
            </w:pPr>
            <w:r w:rsidRPr="00366228">
              <w:rPr>
                <w:sz w:val="20"/>
                <w:szCs w:val="20"/>
              </w:rPr>
              <w:t>(1) A local planning authority’s monitoring report must contain the following information—</w:t>
            </w:r>
          </w:p>
          <w:p w14:paraId="4880FC7C" w14:textId="77777777" w:rsidR="00366228" w:rsidRPr="00366228" w:rsidRDefault="00366228" w:rsidP="00366228">
            <w:pPr>
              <w:rPr>
                <w:sz w:val="20"/>
                <w:szCs w:val="20"/>
              </w:rPr>
            </w:pPr>
            <w:r w:rsidRPr="00366228">
              <w:rPr>
                <w:sz w:val="20"/>
                <w:szCs w:val="20"/>
              </w:rPr>
              <w:t>(a) the title of the local plans or supplementary planning documents specified in the local planning authority’s local development scheme;</w:t>
            </w:r>
          </w:p>
          <w:p w14:paraId="1762F3B2" w14:textId="77777777" w:rsidR="00366228" w:rsidRPr="00366228" w:rsidRDefault="00366228" w:rsidP="00366228">
            <w:pPr>
              <w:rPr>
                <w:sz w:val="20"/>
                <w:szCs w:val="20"/>
              </w:rPr>
            </w:pPr>
            <w:r w:rsidRPr="00366228">
              <w:rPr>
                <w:sz w:val="20"/>
                <w:szCs w:val="20"/>
              </w:rPr>
              <w:t>(b) in relation to each of those documents—</w:t>
            </w:r>
          </w:p>
          <w:p w14:paraId="4A2BB48D" w14:textId="77777777" w:rsidR="00366228" w:rsidRPr="00366228" w:rsidRDefault="00366228" w:rsidP="00366228">
            <w:pPr>
              <w:rPr>
                <w:sz w:val="20"/>
                <w:szCs w:val="20"/>
              </w:rPr>
            </w:pPr>
            <w:r w:rsidRPr="00366228">
              <w:rPr>
                <w:sz w:val="20"/>
                <w:szCs w:val="20"/>
              </w:rPr>
              <w:t>(</w:t>
            </w:r>
            <w:proofErr w:type="spellStart"/>
            <w:r w:rsidRPr="00366228">
              <w:rPr>
                <w:sz w:val="20"/>
                <w:szCs w:val="20"/>
              </w:rPr>
              <w:t>i</w:t>
            </w:r>
            <w:proofErr w:type="spellEnd"/>
            <w:r w:rsidRPr="00366228">
              <w:rPr>
                <w:sz w:val="20"/>
                <w:szCs w:val="20"/>
              </w:rPr>
              <w:t>) the timetable specified in the local planning authority’s local development scheme for the document’s preparation;</w:t>
            </w:r>
          </w:p>
          <w:p w14:paraId="09BA6A9B" w14:textId="77777777" w:rsidR="00366228" w:rsidRPr="00366228" w:rsidRDefault="00366228" w:rsidP="00366228">
            <w:pPr>
              <w:rPr>
                <w:sz w:val="20"/>
                <w:szCs w:val="20"/>
              </w:rPr>
            </w:pPr>
            <w:r w:rsidRPr="00366228">
              <w:rPr>
                <w:sz w:val="20"/>
                <w:szCs w:val="20"/>
              </w:rPr>
              <w:t>(ii) the stage the document has reached in its preparation; and</w:t>
            </w:r>
          </w:p>
          <w:p w14:paraId="4F986691" w14:textId="77777777" w:rsidR="00366228" w:rsidRPr="00366228" w:rsidRDefault="00366228" w:rsidP="00366228">
            <w:pPr>
              <w:rPr>
                <w:sz w:val="20"/>
                <w:szCs w:val="20"/>
              </w:rPr>
            </w:pPr>
            <w:r w:rsidRPr="00366228">
              <w:rPr>
                <w:sz w:val="20"/>
                <w:szCs w:val="20"/>
              </w:rPr>
              <w:t>(iii) if the document’s preparation is behind the timetable mentioned in paragraph (</w:t>
            </w:r>
            <w:proofErr w:type="spellStart"/>
            <w:r w:rsidRPr="00366228">
              <w:rPr>
                <w:sz w:val="20"/>
                <w:szCs w:val="20"/>
              </w:rPr>
              <w:t>i</w:t>
            </w:r>
            <w:proofErr w:type="spellEnd"/>
            <w:r w:rsidRPr="00366228">
              <w:rPr>
                <w:sz w:val="20"/>
                <w:szCs w:val="20"/>
              </w:rPr>
              <w:t>) the reasons for this; and</w:t>
            </w:r>
          </w:p>
          <w:p w14:paraId="24A3B39A" w14:textId="77777777" w:rsidR="00366228" w:rsidRPr="00366228" w:rsidRDefault="00366228" w:rsidP="00366228">
            <w:pPr>
              <w:rPr>
                <w:sz w:val="20"/>
                <w:szCs w:val="20"/>
              </w:rPr>
            </w:pPr>
            <w:r w:rsidRPr="00366228">
              <w:rPr>
                <w:sz w:val="20"/>
                <w:szCs w:val="20"/>
              </w:rPr>
              <w:t xml:space="preserve">(c) </w:t>
            </w:r>
            <w:proofErr w:type="gramStart"/>
            <w:r w:rsidRPr="00366228">
              <w:rPr>
                <w:sz w:val="20"/>
                <w:szCs w:val="20"/>
              </w:rPr>
              <w:t>where</w:t>
            </w:r>
            <w:proofErr w:type="gramEnd"/>
            <w:r w:rsidRPr="00366228">
              <w:rPr>
                <w:sz w:val="20"/>
                <w:szCs w:val="20"/>
              </w:rPr>
              <w:t xml:space="preserve"> any local plan or supplementary planning document specified in the local planning authority’s local development scheme has been adopted or approved within the period in respect of which the report is made, a statement of that fact and of the date of adoption or approval.</w:t>
            </w:r>
          </w:p>
          <w:p w14:paraId="372DD624" w14:textId="77777777" w:rsidR="00366228" w:rsidRPr="00366228" w:rsidRDefault="00366228" w:rsidP="00366228">
            <w:pPr>
              <w:rPr>
                <w:sz w:val="20"/>
                <w:szCs w:val="20"/>
                <w:highlight w:val="yellow"/>
              </w:rPr>
            </w:pPr>
          </w:p>
          <w:p w14:paraId="747CE995" w14:textId="77777777" w:rsidR="00366228" w:rsidRPr="00366228" w:rsidRDefault="00366228" w:rsidP="00366228">
            <w:pPr>
              <w:rPr>
                <w:sz w:val="20"/>
                <w:szCs w:val="20"/>
              </w:rPr>
            </w:pPr>
            <w:r w:rsidRPr="00366228">
              <w:rPr>
                <w:sz w:val="20"/>
                <w:szCs w:val="20"/>
              </w:rPr>
              <w:t>(2) Where a local planning authority are not implementing a policy specified in a local plan, the local planning authority’s monitoring report must—</w:t>
            </w:r>
          </w:p>
          <w:p w14:paraId="7719F668" w14:textId="77777777" w:rsidR="00366228" w:rsidRPr="00366228" w:rsidRDefault="00366228" w:rsidP="00366228">
            <w:pPr>
              <w:rPr>
                <w:sz w:val="20"/>
                <w:szCs w:val="20"/>
              </w:rPr>
            </w:pPr>
            <w:r w:rsidRPr="00366228">
              <w:rPr>
                <w:sz w:val="20"/>
                <w:szCs w:val="20"/>
              </w:rPr>
              <w:t>(a) identify that policy; and</w:t>
            </w:r>
          </w:p>
          <w:p w14:paraId="3A0EE898" w14:textId="77777777" w:rsidR="00366228" w:rsidRPr="00366228" w:rsidRDefault="00366228" w:rsidP="00366228">
            <w:pPr>
              <w:rPr>
                <w:sz w:val="20"/>
                <w:szCs w:val="20"/>
              </w:rPr>
            </w:pPr>
            <w:r w:rsidRPr="00366228">
              <w:rPr>
                <w:sz w:val="20"/>
                <w:szCs w:val="20"/>
              </w:rPr>
              <w:t>(b) include a statement of—</w:t>
            </w:r>
          </w:p>
          <w:p w14:paraId="68FDEFF3" w14:textId="77777777" w:rsidR="00366228" w:rsidRPr="00366228" w:rsidRDefault="00366228" w:rsidP="00366228">
            <w:pPr>
              <w:rPr>
                <w:sz w:val="20"/>
                <w:szCs w:val="20"/>
              </w:rPr>
            </w:pPr>
            <w:r w:rsidRPr="00366228">
              <w:rPr>
                <w:sz w:val="20"/>
                <w:szCs w:val="20"/>
              </w:rPr>
              <w:t>(</w:t>
            </w:r>
            <w:proofErr w:type="spellStart"/>
            <w:r w:rsidRPr="00366228">
              <w:rPr>
                <w:sz w:val="20"/>
                <w:szCs w:val="20"/>
              </w:rPr>
              <w:t>i</w:t>
            </w:r>
            <w:proofErr w:type="spellEnd"/>
            <w:r w:rsidRPr="00366228">
              <w:rPr>
                <w:sz w:val="20"/>
                <w:szCs w:val="20"/>
              </w:rPr>
              <w:t>) the reasons why the local planning authority are not implementing the policy; and</w:t>
            </w:r>
          </w:p>
          <w:p w14:paraId="70EB2A38" w14:textId="77777777" w:rsidR="00366228" w:rsidRPr="00366228" w:rsidRDefault="00366228" w:rsidP="00366228">
            <w:pPr>
              <w:rPr>
                <w:sz w:val="20"/>
                <w:szCs w:val="20"/>
              </w:rPr>
            </w:pPr>
            <w:r w:rsidRPr="00366228">
              <w:rPr>
                <w:sz w:val="20"/>
                <w:szCs w:val="20"/>
              </w:rPr>
              <w:t xml:space="preserve">(ii) </w:t>
            </w:r>
            <w:proofErr w:type="gramStart"/>
            <w:r w:rsidRPr="00366228">
              <w:rPr>
                <w:sz w:val="20"/>
                <w:szCs w:val="20"/>
              </w:rPr>
              <w:t>the</w:t>
            </w:r>
            <w:proofErr w:type="gramEnd"/>
            <w:r w:rsidRPr="00366228">
              <w:rPr>
                <w:sz w:val="20"/>
                <w:szCs w:val="20"/>
              </w:rPr>
              <w:t xml:space="preserve"> steps (if any) that the local planning authority intend to take to secure that the policy is implemented.</w:t>
            </w:r>
          </w:p>
          <w:p w14:paraId="08BFAA99" w14:textId="77777777" w:rsidR="00366228" w:rsidRPr="00366228" w:rsidRDefault="00366228" w:rsidP="00366228">
            <w:pPr>
              <w:rPr>
                <w:sz w:val="20"/>
                <w:szCs w:val="20"/>
                <w:highlight w:val="yellow"/>
              </w:rPr>
            </w:pPr>
          </w:p>
          <w:p w14:paraId="3C0053A0" w14:textId="77777777" w:rsidR="00366228" w:rsidRPr="00366228" w:rsidRDefault="00366228" w:rsidP="00366228">
            <w:pPr>
              <w:rPr>
                <w:sz w:val="20"/>
                <w:szCs w:val="20"/>
              </w:rPr>
            </w:pPr>
            <w:r w:rsidRPr="00366228">
              <w:rPr>
                <w:sz w:val="20"/>
                <w:szCs w:val="20"/>
              </w:rPr>
              <w:t>(3) Where a policy specified in a local plan specifies an annual number, or a number relating to any other period of net additional dwellings or net additional affordable dwellings in any part of the local planning authority’s area, the local planning authority’s monitoring report must specify the relevant number for the part of the local planning authority’s area concerned—</w:t>
            </w:r>
          </w:p>
          <w:p w14:paraId="7394E2C2" w14:textId="77777777" w:rsidR="00366228" w:rsidRPr="00366228" w:rsidRDefault="00366228" w:rsidP="00366228">
            <w:pPr>
              <w:rPr>
                <w:sz w:val="20"/>
                <w:szCs w:val="20"/>
              </w:rPr>
            </w:pPr>
            <w:r w:rsidRPr="00366228">
              <w:rPr>
                <w:sz w:val="20"/>
                <w:szCs w:val="20"/>
              </w:rPr>
              <w:t>(a) in the period in respect of which the report is made, and</w:t>
            </w:r>
          </w:p>
          <w:p w14:paraId="31CC312D" w14:textId="77777777" w:rsidR="00366228" w:rsidRPr="00366228" w:rsidRDefault="00366228" w:rsidP="00366228">
            <w:pPr>
              <w:rPr>
                <w:sz w:val="20"/>
                <w:szCs w:val="20"/>
              </w:rPr>
            </w:pPr>
            <w:r w:rsidRPr="00366228">
              <w:rPr>
                <w:sz w:val="20"/>
                <w:szCs w:val="20"/>
              </w:rPr>
              <w:t xml:space="preserve">(b) </w:t>
            </w:r>
            <w:proofErr w:type="gramStart"/>
            <w:r w:rsidRPr="00366228">
              <w:rPr>
                <w:sz w:val="20"/>
                <w:szCs w:val="20"/>
              </w:rPr>
              <w:t>since</w:t>
            </w:r>
            <w:proofErr w:type="gramEnd"/>
            <w:r w:rsidRPr="00366228">
              <w:rPr>
                <w:sz w:val="20"/>
                <w:szCs w:val="20"/>
              </w:rPr>
              <w:t xml:space="preserve"> the policy was first published, adopted or approved.</w:t>
            </w:r>
          </w:p>
          <w:p w14:paraId="01875934" w14:textId="77777777" w:rsidR="00366228" w:rsidRPr="00366228" w:rsidRDefault="00366228" w:rsidP="00366228">
            <w:pPr>
              <w:rPr>
                <w:sz w:val="20"/>
                <w:szCs w:val="20"/>
                <w:highlight w:val="yellow"/>
              </w:rPr>
            </w:pPr>
          </w:p>
          <w:p w14:paraId="4075C8CD" w14:textId="77777777" w:rsidR="00366228" w:rsidRPr="00366228" w:rsidRDefault="00366228" w:rsidP="00366228">
            <w:pPr>
              <w:rPr>
                <w:sz w:val="20"/>
                <w:szCs w:val="20"/>
              </w:rPr>
            </w:pPr>
            <w:r w:rsidRPr="00366228">
              <w:rPr>
                <w:sz w:val="20"/>
                <w:szCs w:val="20"/>
              </w:rPr>
              <w:t xml:space="preserve">(4) Where a local planning authority have made a </w:t>
            </w:r>
            <w:r w:rsidRPr="00366228">
              <w:rPr>
                <w:sz w:val="20"/>
                <w:szCs w:val="20"/>
              </w:rPr>
              <w:lastRenderedPageBreak/>
              <w:t>neighbourhood development order or a neighbourhood development plan, the local planning authority’s monitoring report must contain details of these documents.</w:t>
            </w:r>
          </w:p>
          <w:p w14:paraId="01A5410F" w14:textId="77777777" w:rsidR="00366228" w:rsidRPr="00366228" w:rsidRDefault="00366228" w:rsidP="00366228">
            <w:pPr>
              <w:rPr>
                <w:sz w:val="4"/>
                <w:szCs w:val="4"/>
                <w:highlight w:val="yellow"/>
              </w:rPr>
            </w:pPr>
          </w:p>
          <w:p w14:paraId="3BBDA08F" w14:textId="77777777" w:rsidR="00366228" w:rsidRPr="00366228" w:rsidRDefault="00366228" w:rsidP="00366228">
            <w:pPr>
              <w:rPr>
                <w:sz w:val="20"/>
                <w:szCs w:val="20"/>
                <w:highlight w:val="yellow"/>
              </w:rPr>
            </w:pPr>
          </w:p>
          <w:p w14:paraId="74C56C0F" w14:textId="77777777" w:rsidR="00366228" w:rsidRPr="00366228" w:rsidRDefault="00366228" w:rsidP="00366228">
            <w:pPr>
              <w:rPr>
                <w:sz w:val="20"/>
                <w:szCs w:val="20"/>
                <w:highlight w:val="yellow"/>
              </w:rPr>
            </w:pPr>
          </w:p>
          <w:p w14:paraId="54CF6625" w14:textId="77777777" w:rsidR="00366228" w:rsidRPr="00366228" w:rsidRDefault="00366228" w:rsidP="00366228">
            <w:pPr>
              <w:rPr>
                <w:sz w:val="20"/>
                <w:szCs w:val="20"/>
                <w:highlight w:val="yellow"/>
              </w:rPr>
            </w:pPr>
          </w:p>
          <w:p w14:paraId="338E8C75" w14:textId="77777777" w:rsidR="00366228" w:rsidRPr="00366228" w:rsidRDefault="00366228" w:rsidP="00366228">
            <w:pPr>
              <w:rPr>
                <w:sz w:val="20"/>
                <w:szCs w:val="20"/>
                <w:highlight w:val="yellow"/>
              </w:rPr>
            </w:pPr>
          </w:p>
          <w:p w14:paraId="7EAF375F" w14:textId="77777777" w:rsidR="00366228" w:rsidRPr="00366228" w:rsidRDefault="00366228" w:rsidP="00366228">
            <w:pPr>
              <w:rPr>
                <w:sz w:val="20"/>
                <w:szCs w:val="20"/>
                <w:highlight w:val="yellow"/>
              </w:rPr>
            </w:pPr>
          </w:p>
          <w:p w14:paraId="22EC33AC" w14:textId="77777777" w:rsidR="00366228" w:rsidRPr="00366228" w:rsidRDefault="00366228" w:rsidP="00366228">
            <w:pPr>
              <w:rPr>
                <w:sz w:val="20"/>
                <w:szCs w:val="20"/>
              </w:rPr>
            </w:pPr>
          </w:p>
          <w:p w14:paraId="5A870036" w14:textId="77777777" w:rsidR="00366228" w:rsidRPr="00366228" w:rsidRDefault="00366228" w:rsidP="00366228">
            <w:pPr>
              <w:rPr>
                <w:sz w:val="20"/>
                <w:szCs w:val="20"/>
              </w:rPr>
            </w:pPr>
            <w:r w:rsidRPr="00366228">
              <w:rPr>
                <w:sz w:val="20"/>
                <w:szCs w:val="20"/>
              </w:rPr>
              <w:t>(5) Where a local planning authority have prepared a report pursuant to regulation 62 of the Community Infrastructure Levy Regulations 2010(2), the local planning authority’s monitoring report must contain the information specified in regulation 62(4) of those Regulations.</w:t>
            </w:r>
          </w:p>
          <w:p w14:paraId="081FF056" w14:textId="77777777" w:rsidR="00366228" w:rsidRPr="00366228" w:rsidRDefault="00366228" w:rsidP="00366228">
            <w:pPr>
              <w:rPr>
                <w:sz w:val="20"/>
                <w:szCs w:val="20"/>
                <w:highlight w:val="yellow"/>
              </w:rPr>
            </w:pPr>
          </w:p>
          <w:p w14:paraId="4C53C91D" w14:textId="77777777" w:rsidR="00366228" w:rsidRPr="00366228" w:rsidRDefault="00366228" w:rsidP="00366228">
            <w:pPr>
              <w:rPr>
                <w:sz w:val="20"/>
                <w:szCs w:val="20"/>
              </w:rPr>
            </w:pPr>
            <w:r w:rsidRPr="00366228">
              <w:rPr>
                <w:sz w:val="20"/>
                <w:szCs w:val="20"/>
              </w:rPr>
              <w:t>(6) Where a local planning authority have co-operated with another local planning authority, county council, or a body or person prescribed under section 33A of the Act, the local planning authority’s monitoring report must give details of what action they have taken during the period covered by the report.</w:t>
            </w:r>
          </w:p>
          <w:p w14:paraId="45574E61" w14:textId="77777777" w:rsidR="00366228" w:rsidRPr="00366228" w:rsidRDefault="00366228" w:rsidP="00366228">
            <w:pPr>
              <w:rPr>
                <w:sz w:val="20"/>
                <w:szCs w:val="20"/>
              </w:rPr>
            </w:pPr>
          </w:p>
          <w:p w14:paraId="4166A7D8" w14:textId="77777777" w:rsidR="00366228" w:rsidRPr="00366228" w:rsidRDefault="00366228" w:rsidP="00366228">
            <w:pPr>
              <w:rPr>
                <w:sz w:val="20"/>
                <w:szCs w:val="20"/>
              </w:rPr>
            </w:pPr>
            <w:r w:rsidRPr="00366228">
              <w:rPr>
                <w:sz w:val="20"/>
                <w:szCs w:val="20"/>
              </w:rPr>
              <w:t>(7) A local planning authority must make any up-to-date information, which they have collected for monitoring purposes, available in accordance with regulation 35 as soon as possible after the information becomes available.</w:t>
            </w:r>
          </w:p>
          <w:p w14:paraId="1A41E3AF" w14:textId="77777777" w:rsidR="00366228" w:rsidRPr="00366228" w:rsidRDefault="00366228" w:rsidP="00366228">
            <w:pPr>
              <w:rPr>
                <w:sz w:val="20"/>
                <w:szCs w:val="20"/>
                <w:highlight w:val="yellow"/>
              </w:rPr>
            </w:pPr>
          </w:p>
          <w:p w14:paraId="6CC87EB9" w14:textId="77777777" w:rsidR="00366228" w:rsidRPr="00366228" w:rsidRDefault="00366228" w:rsidP="00366228">
            <w:pPr>
              <w:rPr>
                <w:b/>
                <w:sz w:val="20"/>
                <w:szCs w:val="20"/>
              </w:rPr>
            </w:pPr>
            <w:r w:rsidRPr="00366228">
              <w:rPr>
                <w:b/>
                <w:sz w:val="20"/>
                <w:szCs w:val="20"/>
              </w:rPr>
              <w:t>Regulation 35 of The Town and Country Planning (Local Planning) (England) Regulations 2012</w:t>
            </w:r>
          </w:p>
          <w:p w14:paraId="62B26A5A" w14:textId="77777777" w:rsidR="00366228" w:rsidRPr="00366228" w:rsidRDefault="00366228" w:rsidP="00366228">
            <w:pPr>
              <w:rPr>
                <w:sz w:val="20"/>
                <w:szCs w:val="20"/>
              </w:rPr>
            </w:pPr>
          </w:p>
          <w:p w14:paraId="71A6F54E" w14:textId="77777777" w:rsidR="00366228" w:rsidRPr="00366228" w:rsidRDefault="00366228" w:rsidP="00366228">
            <w:pPr>
              <w:rPr>
                <w:sz w:val="20"/>
                <w:szCs w:val="20"/>
              </w:rPr>
            </w:pPr>
            <w:r w:rsidRPr="00366228">
              <w:rPr>
                <w:sz w:val="20"/>
                <w:szCs w:val="20"/>
              </w:rPr>
              <w:t>(1) A document is to be taken to be made available by a local planning authority when—</w:t>
            </w:r>
          </w:p>
          <w:p w14:paraId="2D1D9FC8" w14:textId="77777777" w:rsidR="00366228" w:rsidRPr="00366228" w:rsidRDefault="00366228" w:rsidP="00366228">
            <w:pPr>
              <w:rPr>
                <w:sz w:val="20"/>
                <w:szCs w:val="20"/>
              </w:rPr>
            </w:pPr>
            <w:r w:rsidRPr="00366228">
              <w:rPr>
                <w:sz w:val="20"/>
                <w:szCs w:val="20"/>
              </w:rPr>
              <w:t>(a) made available for inspection, at their principal office and at such other places within their area as the local planning authority consider appropriate, during normal office hours, and .</w:t>
            </w:r>
          </w:p>
          <w:p w14:paraId="64878B9A" w14:textId="77777777" w:rsidR="00366228" w:rsidRPr="00366228" w:rsidRDefault="00366228" w:rsidP="00366228">
            <w:pPr>
              <w:rPr>
                <w:sz w:val="20"/>
                <w:szCs w:val="20"/>
              </w:rPr>
            </w:pPr>
            <w:r w:rsidRPr="00366228">
              <w:rPr>
                <w:sz w:val="20"/>
                <w:szCs w:val="20"/>
              </w:rPr>
              <w:t>(b) published on the local planning authority’s website,</w:t>
            </w:r>
          </w:p>
          <w:p w14:paraId="3F038BE1" w14:textId="77777777" w:rsidR="00366228" w:rsidRPr="00366228" w:rsidRDefault="00366228" w:rsidP="00366228">
            <w:pPr>
              <w:rPr>
                <w:sz w:val="20"/>
                <w:szCs w:val="20"/>
                <w:highlight w:val="yellow"/>
              </w:rPr>
            </w:pPr>
          </w:p>
        </w:tc>
        <w:tc>
          <w:tcPr>
            <w:tcW w:w="3889" w:type="dxa"/>
          </w:tcPr>
          <w:p w14:paraId="061A1706" w14:textId="77777777" w:rsidR="00366228" w:rsidRPr="00366228" w:rsidRDefault="00366228" w:rsidP="00366228">
            <w:pPr>
              <w:rPr>
                <w:sz w:val="4"/>
                <w:szCs w:val="4"/>
                <w:highlight w:val="yellow"/>
              </w:rPr>
            </w:pPr>
          </w:p>
          <w:p w14:paraId="31F20451" w14:textId="77777777" w:rsidR="00366228" w:rsidRPr="00366228" w:rsidRDefault="00366228" w:rsidP="00366228">
            <w:pPr>
              <w:rPr>
                <w:sz w:val="20"/>
                <w:szCs w:val="20"/>
                <w:highlight w:val="yellow"/>
              </w:rPr>
            </w:pPr>
          </w:p>
          <w:p w14:paraId="2C9C67AD" w14:textId="77777777" w:rsidR="00366228" w:rsidRPr="00366228" w:rsidRDefault="00366228" w:rsidP="00366228">
            <w:pPr>
              <w:rPr>
                <w:sz w:val="20"/>
                <w:szCs w:val="20"/>
                <w:highlight w:val="yellow"/>
              </w:rPr>
            </w:pPr>
          </w:p>
          <w:p w14:paraId="07421FEF" w14:textId="77777777" w:rsidR="00366228" w:rsidRPr="00366228" w:rsidRDefault="00366228" w:rsidP="00366228">
            <w:pPr>
              <w:rPr>
                <w:sz w:val="20"/>
                <w:szCs w:val="20"/>
                <w:highlight w:val="yellow"/>
              </w:rPr>
            </w:pPr>
          </w:p>
          <w:p w14:paraId="0ECFBD43" w14:textId="77777777" w:rsidR="00366228" w:rsidRPr="00366228" w:rsidRDefault="00366228" w:rsidP="00366228">
            <w:pPr>
              <w:rPr>
                <w:sz w:val="20"/>
                <w:szCs w:val="20"/>
              </w:rPr>
            </w:pPr>
            <w:r w:rsidRPr="00366228">
              <w:rPr>
                <w:sz w:val="20"/>
                <w:szCs w:val="20"/>
              </w:rPr>
              <w:t>This information is included in the Local Development Scheme Monitoring</w:t>
            </w:r>
          </w:p>
          <w:p w14:paraId="529C77F9" w14:textId="77777777" w:rsidR="00366228" w:rsidRPr="00366228" w:rsidRDefault="00366228" w:rsidP="00366228">
            <w:pPr>
              <w:rPr>
                <w:sz w:val="20"/>
                <w:szCs w:val="20"/>
              </w:rPr>
            </w:pPr>
            <w:proofErr w:type="gramStart"/>
            <w:r w:rsidRPr="00366228">
              <w:rPr>
                <w:sz w:val="20"/>
                <w:szCs w:val="20"/>
              </w:rPr>
              <w:t>section</w:t>
            </w:r>
            <w:proofErr w:type="gramEnd"/>
            <w:r w:rsidRPr="00366228">
              <w:rPr>
                <w:sz w:val="20"/>
                <w:szCs w:val="20"/>
              </w:rPr>
              <w:t xml:space="preserve"> of the AMR.</w:t>
            </w:r>
          </w:p>
          <w:p w14:paraId="57B373FB" w14:textId="77777777" w:rsidR="00366228" w:rsidRPr="00366228" w:rsidRDefault="00366228" w:rsidP="00366228">
            <w:pPr>
              <w:rPr>
                <w:sz w:val="20"/>
                <w:szCs w:val="20"/>
              </w:rPr>
            </w:pPr>
          </w:p>
          <w:p w14:paraId="1A754CF0" w14:textId="77777777" w:rsidR="00366228" w:rsidRPr="00366228" w:rsidRDefault="00366228" w:rsidP="00366228">
            <w:pPr>
              <w:rPr>
                <w:sz w:val="20"/>
                <w:szCs w:val="20"/>
              </w:rPr>
            </w:pPr>
            <w:r w:rsidRPr="00366228">
              <w:rPr>
                <w:sz w:val="20"/>
                <w:szCs w:val="20"/>
              </w:rPr>
              <w:t>It should be noted that the 2016-2036 Local Plan was subject to examination and deemed to be sound by the Planning Inspectorate during the monitoring period, although it had yet to be adopted.</w:t>
            </w:r>
          </w:p>
          <w:p w14:paraId="2115441E" w14:textId="77777777" w:rsidR="00366228" w:rsidRPr="00366228" w:rsidRDefault="00366228" w:rsidP="00366228">
            <w:pPr>
              <w:rPr>
                <w:sz w:val="20"/>
                <w:szCs w:val="20"/>
                <w:highlight w:val="yellow"/>
              </w:rPr>
            </w:pPr>
          </w:p>
          <w:p w14:paraId="47E2FDD4" w14:textId="77777777" w:rsidR="00366228" w:rsidRPr="00366228" w:rsidRDefault="00366228" w:rsidP="00366228">
            <w:pPr>
              <w:rPr>
                <w:sz w:val="20"/>
                <w:szCs w:val="20"/>
                <w:highlight w:val="yellow"/>
              </w:rPr>
            </w:pPr>
          </w:p>
          <w:p w14:paraId="6A307A11" w14:textId="77777777" w:rsidR="00366228" w:rsidRPr="00366228" w:rsidRDefault="00366228" w:rsidP="00366228">
            <w:pPr>
              <w:rPr>
                <w:sz w:val="20"/>
                <w:szCs w:val="20"/>
                <w:highlight w:val="yellow"/>
              </w:rPr>
            </w:pPr>
          </w:p>
          <w:p w14:paraId="60C7C606" w14:textId="77777777" w:rsidR="00366228" w:rsidRPr="00366228" w:rsidRDefault="00366228" w:rsidP="00366228">
            <w:pPr>
              <w:rPr>
                <w:sz w:val="20"/>
                <w:szCs w:val="20"/>
                <w:highlight w:val="yellow"/>
              </w:rPr>
            </w:pPr>
          </w:p>
          <w:p w14:paraId="6B04CAF0" w14:textId="77777777" w:rsidR="00366228" w:rsidRPr="00366228" w:rsidRDefault="00366228" w:rsidP="00366228">
            <w:pPr>
              <w:rPr>
                <w:sz w:val="20"/>
                <w:szCs w:val="20"/>
                <w:highlight w:val="yellow"/>
              </w:rPr>
            </w:pPr>
          </w:p>
          <w:p w14:paraId="31EA5592" w14:textId="77777777" w:rsidR="00366228" w:rsidRPr="00366228" w:rsidRDefault="00366228" w:rsidP="00366228">
            <w:pPr>
              <w:rPr>
                <w:sz w:val="20"/>
                <w:szCs w:val="20"/>
                <w:highlight w:val="yellow"/>
              </w:rPr>
            </w:pPr>
          </w:p>
          <w:p w14:paraId="05E18999" w14:textId="77777777" w:rsidR="00366228" w:rsidRPr="00366228" w:rsidRDefault="00366228" w:rsidP="00366228">
            <w:pPr>
              <w:rPr>
                <w:sz w:val="20"/>
                <w:szCs w:val="20"/>
                <w:highlight w:val="yellow"/>
              </w:rPr>
            </w:pPr>
          </w:p>
          <w:p w14:paraId="386877F7" w14:textId="77777777" w:rsidR="00366228" w:rsidRPr="00366228" w:rsidRDefault="00366228" w:rsidP="00366228">
            <w:pPr>
              <w:rPr>
                <w:sz w:val="20"/>
                <w:szCs w:val="20"/>
                <w:highlight w:val="yellow"/>
              </w:rPr>
            </w:pPr>
          </w:p>
          <w:p w14:paraId="1ACF2037" w14:textId="77777777" w:rsidR="00366228" w:rsidRPr="00366228" w:rsidRDefault="00366228" w:rsidP="00366228">
            <w:pPr>
              <w:rPr>
                <w:sz w:val="20"/>
                <w:szCs w:val="20"/>
                <w:highlight w:val="yellow"/>
              </w:rPr>
            </w:pPr>
          </w:p>
          <w:p w14:paraId="17139D86" w14:textId="77777777" w:rsidR="00366228" w:rsidRPr="00366228" w:rsidRDefault="00366228" w:rsidP="00366228">
            <w:pPr>
              <w:rPr>
                <w:sz w:val="20"/>
                <w:szCs w:val="20"/>
                <w:highlight w:val="yellow"/>
              </w:rPr>
            </w:pPr>
          </w:p>
          <w:p w14:paraId="668ED25A" w14:textId="77777777" w:rsidR="00366228" w:rsidRPr="00366228" w:rsidRDefault="00366228" w:rsidP="00366228">
            <w:pPr>
              <w:rPr>
                <w:sz w:val="20"/>
                <w:szCs w:val="20"/>
              </w:rPr>
            </w:pPr>
            <w:r w:rsidRPr="00366228">
              <w:rPr>
                <w:sz w:val="20"/>
                <w:szCs w:val="20"/>
              </w:rPr>
              <w:t>Little weight was given to Policy HP4 during the monitoring period.</w:t>
            </w:r>
            <w:r w:rsidRPr="00366228">
              <w:t xml:space="preserve"> </w:t>
            </w:r>
            <w:r w:rsidRPr="00366228">
              <w:rPr>
                <w:sz w:val="20"/>
                <w:szCs w:val="20"/>
              </w:rPr>
              <w:t>Further information is included in the Meeting Housing Needs section of the AMR.</w:t>
            </w:r>
          </w:p>
          <w:p w14:paraId="1028BB23" w14:textId="77777777" w:rsidR="00366228" w:rsidRPr="00366228" w:rsidRDefault="00366228" w:rsidP="00366228">
            <w:pPr>
              <w:rPr>
                <w:sz w:val="20"/>
                <w:szCs w:val="20"/>
                <w:highlight w:val="yellow"/>
              </w:rPr>
            </w:pPr>
          </w:p>
          <w:p w14:paraId="059FEB89" w14:textId="77777777" w:rsidR="00366228" w:rsidRPr="00366228" w:rsidRDefault="00366228" w:rsidP="00366228">
            <w:pPr>
              <w:rPr>
                <w:sz w:val="20"/>
                <w:szCs w:val="20"/>
                <w:highlight w:val="yellow"/>
              </w:rPr>
            </w:pPr>
          </w:p>
          <w:p w14:paraId="631B94A0" w14:textId="77777777" w:rsidR="00366228" w:rsidRPr="00366228" w:rsidRDefault="00366228" w:rsidP="00366228">
            <w:pPr>
              <w:rPr>
                <w:sz w:val="20"/>
                <w:szCs w:val="20"/>
                <w:highlight w:val="yellow"/>
              </w:rPr>
            </w:pPr>
          </w:p>
          <w:p w14:paraId="34219E42" w14:textId="77777777" w:rsidR="00366228" w:rsidRPr="00366228" w:rsidRDefault="00366228" w:rsidP="00366228">
            <w:pPr>
              <w:rPr>
                <w:sz w:val="20"/>
                <w:szCs w:val="20"/>
                <w:highlight w:val="yellow"/>
              </w:rPr>
            </w:pPr>
          </w:p>
          <w:p w14:paraId="08C1258B" w14:textId="77777777" w:rsidR="00366228" w:rsidRPr="00366228" w:rsidRDefault="00366228" w:rsidP="00366228">
            <w:pPr>
              <w:rPr>
                <w:sz w:val="20"/>
                <w:szCs w:val="20"/>
                <w:highlight w:val="yellow"/>
              </w:rPr>
            </w:pPr>
          </w:p>
          <w:p w14:paraId="74C9F79F" w14:textId="77777777" w:rsidR="00366228" w:rsidRPr="00366228" w:rsidRDefault="00366228" w:rsidP="00366228">
            <w:pPr>
              <w:rPr>
                <w:sz w:val="20"/>
                <w:szCs w:val="20"/>
                <w:highlight w:val="yellow"/>
              </w:rPr>
            </w:pPr>
          </w:p>
          <w:p w14:paraId="032D7C76" w14:textId="77777777" w:rsidR="00366228" w:rsidRPr="00366228" w:rsidRDefault="00366228" w:rsidP="00366228">
            <w:pPr>
              <w:rPr>
                <w:sz w:val="20"/>
                <w:szCs w:val="20"/>
              </w:rPr>
            </w:pPr>
          </w:p>
          <w:p w14:paraId="030C6B5A" w14:textId="77777777" w:rsidR="00366228" w:rsidRPr="00366228" w:rsidRDefault="00366228" w:rsidP="00366228">
            <w:pPr>
              <w:rPr>
                <w:sz w:val="20"/>
                <w:szCs w:val="20"/>
              </w:rPr>
            </w:pPr>
            <w:r w:rsidRPr="00366228">
              <w:rPr>
                <w:sz w:val="20"/>
                <w:szCs w:val="20"/>
              </w:rPr>
              <w:t>AMR Indicator 8: Housing trajectory</w:t>
            </w:r>
          </w:p>
          <w:p w14:paraId="0E7EFCD2" w14:textId="77777777" w:rsidR="00366228" w:rsidRPr="00366228" w:rsidRDefault="00366228" w:rsidP="00366228">
            <w:pPr>
              <w:rPr>
                <w:sz w:val="20"/>
                <w:szCs w:val="20"/>
              </w:rPr>
            </w:pPr>
          </w:p>
          <w:p w14:paraId="38B5B357" w14:textId="77777777" w:rsidR="00366228" w:rsidRPr="00366228" w:rsidRDefault="00366228" w:rsidP="00366228">
            <w:pPr>
              <w:rPr>
                <w:sz w:val="20"/>
                <w:szCs w:val="20"/>
              </w:rPr>
            </w:pPr>
            <w:r w:rsidRPr="00366228">
              <w:rPr>
                <w:sz w:val="20"/>
                <w:szCs w:val="20"/>
              </w:rPr>
              <w:t>AMR Indicator 9: Affordable housing completions (gross) and tenure</w:t>
            </w:r>
          </w:p>
          <w:p w14:paraId="2DADE585" w14:textId="77777777" w:rsidR="00366228" w:rsidRPr="00366228" w:rsidRDefault="00366228" w:rsidP="00366228">
            <w:pPr>
              <w:rPr>
                <w:sz w:val="20"/>
                <w:szCs w:val="20"/>
                <w:highlight w:val="yellow"/>
              </w:rPr>
            </w:pPr>
          </w:p>
          <w:p w14:paraId="034AE993" w14:textId="77777777" w:rsidR="00366228" w:rsidRPr="00366228" w:rsidRDefault="00366228" w:rsidP="00366228">
            <w:pPr>
              <w:rPr>
                <w:sz w:val="20"/>
                <w:szCs w:val="20"/>
                <w:highlight w:val="yellow"/>
              </w:rPr>
            </w:pPr>
          </w:p>
          <w:p w14:paraId="6BEF601A" w14:textId="77777777" w:rsidR="00366228" w:rsidRPr="00366228" w:rsidRDefault="00366228" w:rsidP="00366228">
            <w:pPr>
              <w:rPr>
                <w:sz w:val="20"/>
                <w:szCs w:val="20"/>
                <w:highlight w:val="yellow"/>
              </w:rPr>
            </w:pPr>
          </w:p>
          <w:p w14:paraId="5946AC06" w14:textId="77777777" w:rsidR="00366228" w:rsidRPr="00366228" w:rsidRDefault="00366228" w:rsidP="00366228">
            <w:pPr>
              <w:rPr>
                <w:sz w:val="20"/>
                <w:szCs w:val="20"/>
                <w:highlight w:val="yellow"/>
              </w:rPr>
            </w:pPr>
          </w:p>
          <w:p w14:paraId="07424636" w14:textId="77777777" w:rsidR="00366228" w:rsidRPr="00366228" w:rsidRDefault="00366228" w:rsidP="00366228">
            <w:pPr>
              <w:rPr>
                <w:sz w:val="20"/>
                <w:szCs w:val="20"/>
                <w:highlight w:val="yellow"/>
              </w:rPr>
            </w:pPr>
          </w:p>
          <w:p w14:paraId="148C4BE7" w14:textId="77777777" w:rsidR="00366228" w:rsidRPr="00366228" w:rsidRDefault="00366228" w:rsidP="00366228">
            <w:pPr>
              <w:rPr>
                <w:sz w:val="20"/>
                <w:szCs w:val="20"/>
              </w:rPr>
            </w:pPr>
            <w:r w:rsidRPr="00366228">
              <w:rPr>
                <w:sz w:val="20"/>
                <w:szCs w:val="20"/>
              </w:rPr>
              <w:t>To date, the following neighbourhood plans have been made:</w:t>
            </w:r>
          </w:p>
          <w:p w14:paraId="65489EEE" w14:textId="77777777" w:rsidR="00366228" w:rsidRPr="00366228" w:rsidRDefault="00366228" w:rsidP="00366228">
            <w:pPr>
              <w:numPr>
                <w:ilvl w:val="0"/>
                <w:numId w:val="44"/>
              </w:numPr>
              <w:rPr>
                <w:sz w:val="20"/>
                <w:szCs w:val="20"/>
              </w:rPr>
            </w:pPr>
            <w:proofErr w:type="spellStart"/>
            <w:r w:rsidRPr="00366228">
              <w:rPr>
                <w:sz w:val="20"/>
                <w:szCs w:val="20"/>
              </w:rPr>
              <w:t>Headington</w:t>
            </w:r>
            <w:proofErr w:type="spellEnd"/>
            <w:r w:rsidRPr="00366228">
              <w:rPr>
                <w:sz w:val="20"/>
                <w:szCs w:val="20"/>
              </w:rPr>
              <w:t xml:space="preserve"> Neighbourhood Plan</w:t>
            </w:r>
          </w:p>
          <w:p w14:paraId="2E05EB47" w14:textId="77777777" w:rsidR="00366228" w:rsidRPr="00366228" w:rsidRDefault="00366228" w:rsidP="00366228">
            <w:pPr>
              <w:numPr>
                <w:ilvl w:val="0"/>
                <w:numId w:val="44"/>
              </w:numPr>
              <w:rPr>
                <w:sz w:val="20"/>
                <w:szCs w:val="20"/>
              </w:rPr>
            </w:pPr>
            <w:r w:rsidRPr="00366228">
              <w:rPr>
                <w:sz w:val="20"/>
                <w:szCs w:val="20"/>
              </w:rPr>
              <w:t>Summertown and St Margaret’s Neighbourhood Plan</w:t>
            </w:r>
          </w:p>
          <w:p w14:paraId="341FBBF7" w14:textId="77777777" w:rsidR="00366228" w:rsidRPr="00366228" w:rsidRDefault="00366228" w:rsidP="00366228">
            <w:pPr>
              <w:rPr>
                <w:sz w:val="20"/>
                <w:szCs w:val="20"/>
              </w:rPr>
            </w:pPr>
            <w:r w:rsidRPr="00366228">
              <w:rPr>
                <w:sz w:val="20"/>
                <w:szCs w:val="20"/>
              </w:rPr>
              <w:t>No neighbourhood development orders have been made. Further information is included in the Neighbourhood Planning section of the AMR.</w:t>
            </w:r>
          </w:p>
          <w:p w14:paraId="407ABCE9" w14:textId="77777777" w:rsidR="00366228" w:rsidRPr="00366228" w:rsidRDefault="00366228" w:rsidP="00366228">
            <w:pPr>
              <w:rPr>
                <w:sz w:val="20"/>
                <w:szCs w:val="20"/>
                <w:highlight w:val="yellow"/>
              </w:rPr>
            </w:pPr>
          </w:p>
          <w:p w14:paraId="3FAE09BE" w14:textId="77777777" w:rsidR="00366228" w:rsidRPr="00366228" w:rsidRDefault="00366228" w:rsidP="00366228">
            <w:pPr>
              <w:rPr>
                <w:sz w:val="4"/>
                <w:szCs w:val="4"/>
                <w:highlight w:val="yellow"/>
              </w:rPr>
            </w:pPr>
          </w:p>
          <w:p w14:paraId="12B8825C" w14:textId="77777777" w:rsidR="00366228" w:rsidRPr="00366228" w:rsidRDefault="00366228" w:rsidP="00366228">
            <w:pPr>
              <w:rPr>
                <w:sz w:val="20"/>
                <w:szCs w:val="20"/>
              </w:rPr>
            </w:pPr>
            <w:r w:rsidRPr="00366228">
              <w:rPr>
                <w:sz w:val="20"/>
                <w:szCs w:val="20"/>
              </w:rPr>
              <w:t>This information is included in the Community Infrastructure Levy Monitoring section of the AMR.</w:t>
            </w:r>
          </w:p>
          <w:p w14:paraId="4B6DD013" w14:textId="77777777" w:rsidR="00366228" w:rsidRPr="00366228" w:rsidRDefault="00366228" w:rsidP="00366228">
            <w:pPr>
              <w:rPr>
                <w:sz w:val="20"/>
                <w:szCs w:val="20"/>
                <w:highlight w:val="yellow"/>
              </w:rPr>
            </w:pPr>
          </w:p>
          <w:p w14:paraId="4ED43BC6" w14:textId="77777777" w:rsidR="00366228" w:rsidRPr="00366228" w:rsidRDefault="00366228" w:rsidP="00366228">
            <w:pPr>
              <w:rPr>
                <w:sz w:val="20"/>
                <w:szCs w:val="20"/>
                <w:highlight w:val="yellow"/>
              </w:rPr>
            </w:pPr>
          </w:p>
          <w:p w14:paraId="3F05F0B9" w14:textId="77777777" w:rsidR="00366228" w:rsidRPr="00366228" w:rsidRDefault="00366228" w:rsidP="00366228">
            <w:pPr>
              <w:rPr>
                <w:sz w:val="20"/>
                <w:szCs w:val="20"/>
                <w:highlight w:val="yellow"/>
              </w:rPr>
            </w:pPr>
          </w:p>
          <w:p w14:paraId="61F0C238" w14:textId="77777777" w:rsidR="00366228" w:rsidRPr="00366228" w:rsidRDefault="00366228" w:rsidP="00366228">
            <w:pPr>
              <w:rPr>
                <w:sz w:val="20"/>
                <w:szCs w:val="20"/>
              </w:rPr>
            </w:pPr>
            <w:r w:rsidRPr="00366228">
              <w:rPr>
                <w:sz w:val="20"/>
                <w:szCs w:val="20"/>
              </w:rPr>
              <w:t>This information is included in the Duty to Cooperate Monitoring section of the AMR.</w:t>
            </w:r>
          </w:p>
          <w:p w14:paraId="6C57D674" w14:textId="77777777" w:rsidR="00366228" w:rsidRPr="00366228" w:rsidRDefault="00366228" w:rsidP="00366228">
            <w:pPr>
              <w:rPr>
                <w:sz w:val="20"/>
                <w:szCs w:val="20"/>
                <w:highlight w:val="yellow"/>
              </w:rPr>
            </w:pPr>
          </w:p>
          <w:p w14:paraId="00CB0081" w14:textId="77777777" w:rsidR="00366228" w:rsidRPr="00366228" w:rsidRDefault="00366228" w:rsidP="00366228">
            <w:pPr>
              <w:rPr>
                <w:sz w:val="20"/>
                <w:szCs w:val="20"/>
                <w:highlight w:val="yellow"/>
              </w:rPr>
            </w:pPr>
          </w:p>
          <w:p w14:paraId="06DEF8C2" w14:textId="77777777" w:rsidR="00366228" w:rsidRPr="00366228" w:rsidRDefault="00366228" w:rsidP="00366228">
            <w:pPr>
              <w:rPr>
                <w:sz w:val="20"/>
                <w:szCs w:val="20"/>
                <w:highlight w:val="yellow"/>
              </w:rPr>
            </w:pPr>
          </w:p>
          <w:p w14:paraId="32F9DE2E" w14:textId="77777777" w:rsidR="00366228" w:rsidRPr="00366228" w:rsidRDefault="00366228" w:rsidP="00366228">
            <w:pPr>
              <w:rPr>
                <w:sz w:val="20"/>
                <w:szCs w:val="20"/>
                <w:highlight w:val="yellow"/>
              </w:rPr>
            </w:pPr>
          </w:p>
          <w:p w14:paraId="36CD566D" w14:textId="77777777" w:rsidR="00366228" w:rsidRPr="00366228" w:rsidRDefault="00366228" w:rsidP="00366228">
            <w:pPr>
              <w:rPr>
                <w:sz w:val="20"/>
                <w:szCs w:val="20"/>
                <w:highlight w:val="yellow"/>
              </w:rPr>
            </w:pPr>
          </w:p>
          <w:p w14:paraId="7E796F45" w14:textId="77777777" w:rsidR="00366228" w:rsidRPr="00366228" w:rsidRDefault="00366228" w:rsidP="00366228">
            <w:pPr>
              <w:rPr>
                <w:sz w:val="20"/>
                <w:szCs w:val="20"/>
              </w:rPr>
            </w:pPr>
            <w:r w:rsidRPr="00366228">
              <w:rPr>
                <w:sz w:val="20"/>
                <w:szCs w:val="20"/>
              </w:rPr>
              <w:t>The Annual Monitoring Report is published as soon as possible after the information becomes available.</w:t>
            </w:r>
          </w:p>
          <w:p w14:paraId="13AEA028" w14:textId="77777777" w:rsidR="00366228" w:rsidRPr="00366228" w:rsidRDefault="00366228" w:rsidP="00366228">
            <w:pPr>
              <w:rPr>
                <w:sz w:val="20"/>
                <w:szCs w:val="20"/>
                <w:highlight w:val="yellow"/>
              </w:rPr>
            </w:pPr>
          </w:p>
          <w:p w14:paraId="2D42DC33" w14:textId="77777777" w:rsidR="00366228" w:rsidRPr="00366228" w:rsidRDefault="00366228" w:rsidP="00366228">
            <w:pPr>
              <w:rPr>
                <w:sz w:val="20"/>
                <w:szCs w:val="20"/>
                <w:highlight w:val="yellow"/>
              </w:rPr>
            </w:pPr>
          </w:p>
          <w:p w14:paraId="790656CF" w14:textId="77777777" w:rsidR="00366228" w:rsidRPr="00366228" w:rsidRDefault="00366228" w:rsidP="00366228">
            <w:pPr>
              <w:rPr>
                <w:sz w:val="20"/>
                <w:szCs w:val="20"/>
                <w:highlight w:val="yellow"/>
              </w:rPr>
            </w:pPr>
          </w:p>
          <w:p w14:paraId="033D2B94" w14:textId="77777777" w:rsidR="00366228" w:rsidRPr="00366228" w:rsidRDefault="00366228" w:rsidP="00366228">
            <w:pPr>
              <w:rPr>
                <w:sz w:val="20"/>
                <w:szCs w:val="20"/>
              </w:rPr>
            </w:pPr>
          </w:p>
          <w:p w14:paraId="5CBD814A" w14:textId="77777777" w:rsidR="00366228" w:rsidRPr="00366228" w:rsidRDefault="00366228" w:rsidP="00366228">
            <w:pPr>
              <w:rPr>
                <w:sz w:val="20"/>
                <w:szCs w:val="20"/>
              </w:rPr>
            </w:pPr>
          </w:p>
          <w:p w14:paraId="6D15DA62" w14:textId="77777777" w:rsidR="00366228" w:rsidRPr="00366228" w:rsidRDefault="00366228" w:rsidP="00366228">
            <w:pPr>
              <w:rPr>
                <w:sz w:val="20"/>
                <w:szCs w:val="20"/>
              </w:rPr>
            </w:pPr>
            <w:r w:rsidRPr="00366228">
              <w:rPr>
                <w:sz w:val="20"/>
                <w:szCs w:val="20"/>
              </w:rPr>
              <w:t xml:space="preserve">Due to COVID-19 restrictions there is no public access to our main offices at St </w:t>
            </w:r>
            <w:proofErr w:type="spellStart"/>
            <w:r w:rsidRPr="00366228">
              <w:rPr>
                <w:sz w:val="20"/>
                <w:szCs w:val="20"/>
              </w:rPr>
              <w:t>Aldate’s</w:t>
            </w:r>
            <w:proofErr w:type="spellEnd"/>
            <w:r w:rsidRPr="00366228">
              <w:rPr>
                <w:sz w:val="20"/>
                <w:szCs w:val="20"/>
              </w:rPr>
              <w:t xml:space="preserve"> Chambers offices.  The AMR will remain publically available on the City Council’s website.</w:t>
            </w:r>
          </w:p>
          <w:p w14:paraId="7A67E506" w14:textId="77777777" w:rsidR="00366228" w:rsidRPr="00366228" w:rsidRDefault="00366228" w:rsidP="00366228">
            <w:pPr>
              <w:rPr>
                <w:sz w:val="20"/>
                <w:szCs w:val="20"/>
                <w:highlight w:val="yellow"/>
              </w:rPr>
            </w:pPr>
          </w:p>
        </w:tc>
      </w:tr>
      <w:tr w:rsidR="00366228" w:rsidRPr="00366228" w14:paraId="73C6E669" w14:textId="77777777" w:rsidTr="00FB2C25">
        <w:tc>
          <w:tcPr>
            <w:tcW w:w="5353" w:type="dxa"/>
          </w:tcPr>
          <w:p w14:paraId="27A576BC" w14:textId="77777777" w:rsidR="00366228" w:rsidRPr="00366228" w:rsidRDefault="00366228" w:rsidP="00366228">
            <w:pPr>
              <w:rPr>
                <w:sz w:val="4"/>
                <w:szCs w:val="4"/>
                <w:highlight w:val="yellow"/>
              </w:rPr>
            </w:pPr>
          </w:p>
          <w:p w14:paraId="11C8C113" w14:textId="77777777" w:rsidR="00366228" w:rsidRPr="00366228" w:rsidRDefault="00366228" w:rsidP="00366228">
            <w:pPr>
              <w:rPr>
                <w:b/>
                <w:sz w:val="20"/>
                <w:szCs w:val="20"/>
              </w:rPr>
            </w:pPr>
            <w:r w:rsidRPr="00366228">
              <w:rPr>
                <w:b/>
                <w:sz w:val="20"/>
                <w:szCs w:val="20"/>
              </w:rPr>
              <w:t xml:space="preserve">Regulation 62 of The Community Infrastructure Levy Regulations 2010 Section </w:t>
            </w:r>
          </w:p>
          <w:p w14:paraId="5DA3A0E9" w14:textId="77777777" w:rsidR="00366228" w:rsidRPr="00366228" w:rsidRDefault="00366228" w:rsidP="00366228">
            <w:pPr>
              <w:rPr>
                <w:sz w:val="4"/>
                <w:szCs w:val="4"/>
              </w:rPr>
            </w:pPr>
          </w:p>
          <w:p w14:paraId="6960EE86" w14:textId="77777777" w:rsidR="00366228" w:rsidRPr="00366228" w:rsidRDefault="00366228" w:rsidP="00366228">
            <w:pPr>
              <w:rPr>
                <w:sz w:val="20"/>
                <w:szCs w:val="20"/>
              </w:rPr>
            </w:pPr>
            <w:r w:rsidRPr="00366228">
              <w:rPr>
                <w:sz w:val="20"/>
                <w:szCs w:val="20"/>
              </w:rPr>
              <w:t>In any year that a charging authority collects CIL it must produce a report that includes:</w:t>
            </w:r>
          </w:p>
          <w:p w14:paraId="46AB6964" w14:textId="77777777" w:rsidR="00366228" w:rsidRPr="00366228" w:rsidRDefault="00366228" w:rsidP="00366228">
            <w:pPr>
              <w:rPr>
                <w:sz w:val="20"/>
                <w:szCs w:val="20"/>
              </w:rPr>
            </w:pPr>
            <w:r w:rsidRPr="00366228">
              <w:rPr>
                <w:sz w:val="20"/>
                <w:szCs w:val="20"/>
              </w:rPr>
              <w:t xml:space="preserve">(a) </w:t>
            </w:r>
            <w:proofErr w:type="gramStart"/>
            <w:r w:rsidRPr="00366228">
              <w:rPr>
                <w:sz w:val="20"/>
                <w:szCs w:val="20"/>
              </w:rPr>
              <w:t>the</w:t>
            </w:r>
            <w:proofErr w:type="gramEnd"/>
            <w:r w:rsidRPr="00366228">
              <w:rPr>
                <w:sz w:val="20"/>
                <w:szCs w:val="20"/>
              </w:rPr>
              <w:t xml:space="preserve"> total CIL receipts for the reported year; .</w:t>
            </w:r>
          </w:p>
          <w:p w14:paraId="38F6EB95" w14:textId="77777777" w:rsidR="00366228" w:rsidRPr="00366228" w:rsidRDefault="00366228" w:rsidP="00366228">
            <w:pPr>
              <w:rPr>
                <w:sz w:val="20"/>
                <w:szCs w:val="20"/>
              </w:rPr>
            </w:pPr>
            <w:r w:rsidRPr="00366228">
              <w:rPr>
                <w:sz w:val="20"/>
                <w:szCs w:val="20"/>
              </w:rPr>
              <w:t xml:space="preserve">(b) </w:t>
            </w:r>
            <w:proofErr w:type="gramStart"/>
            <w:r w:rsidRPr="00366228">
              <w:rPr>
                <w:sz w:val="20"/>
                <w:szCs w:val="20"/>
              </w:rPr>
              <w:t>the</w:t>
            </w:r>
            <w:proofErr w:type="gramEnd"/>
            <w:r w:rsidRPr="00366228">
              <w:rPr>
                <w:sz w:val="20"/>
                <w:szCs w:val="20"/>
              </w:rPr>
              <w:t xml:space="preserve"> total CIL expenditure for the reported year; .</w:t>
            </w:r>
          </w:p>
          <w:p w14:paraId="73B88D31" w14:textId="77777777" w:rsidR="00366228" w:rsidRPr="00366228" w:rsidRDefault="00366228" w:rsidP="00366228">
            <w:pPr>
              <w:rPr>
                <w:sz w:val="20"/>
                <w:szCs w:val="20"/>
              </w:rPr>
            </w:pPr>
            <w:r w:rsidRPr="00366228">
              <w:rPr>
                <w:sz w:val="20"/>
                <w:szCs w:val="20"/>
              </w:rPr>
              <w:t>(c</w:t>
            </w:r>
            <w:proofErr w:type="gramStart"/>
            <w:r w:rsidRPr="00366228">
              <w:rPr>
                <w:sz w:val="20"/>
                <w:szCs w:val="20"/>
              </w:rPr>
              <w:t>)summary</w:t>
            </w:r>
            <w:proofErr w:type="gramEnd"/>
            <w:r w:rsidRPr="00366228">
              <w:rPr>
                <w:sz w:val="20"/>
                <w:szCs w:val="20"/>
              </w:rPr>
              <w:t xml:space="preserve"> details of CIL expenditure during the reported year including— .</w:t>
            </w:r>
          </w:p>
          <w:p w14:paraId="0A0D7762" w14:textId="77777777" w:rsidR="00366228" w:rsidRPr="00366228" w:rsidRDefault="00366228" w:rsidP="00366228">
            <w:pPr>
              <w:rPr>
                <w:sz w:val="20"/>
                <w:szCs w:val="20"/>
              </w:rPr>
            </w:pPr>
            <w:r w:rsidRPr="00366228">
              <w:rPr>
                <w:sz w:val="20"/>
                <w:szCs w:val="20"/>
              </w:rPr>
              <w:t>(</w:t>
            </w:r>
            <w:proofErr w:type="spellStart"/>
            <w:r w:rsidRPr="00366228">
              <w:rPr>
                <w:sz w:val="20"/>
                <w:szCs w:val="20"/>
              </w:rPr>
              <w:t>i</w:t>
            </w:r>
            <w:proofErr w:type="spellEnd"/>
            <w:proofErr w:type="gramStart"/>
            <w:r w:rsidRPr="00366228">
              <w:rPr>
                <w:sz w:val="20"/>
                <w:szCs w:val="20"/>
              </w:rPr>
              <w:t>)the</w:t>
            </w:r>
            <w:proofErr w:type="gramEnd"/>
            <w:r w:rsidRPr="00366228">
              <w:rPr>
                <w:sz w:val="20"/>
                <w:szCs w:val="20"/>
              </w:rPr>
              <w:t xml:space="preserve"> items of infrastructure to which CIL (including land payments) has been applied, .</w:t>
            </w:r>
          </w:p>
          <w:p w14:paraId="41A99157" w14:textId="77777777" w:rsidR="00366228" w:rsidRPr="00366228" w:rsidRDefault="00366228" w:rsidP="00366228">
            <w:pPr>
              <w:rPr>
                <w:sz w:val="20"/>
                <w:szCs w:val="20"/>
              </w:rPr>
            </w:pPr>
            <w:r w:rsidRPr="00366228">
              <w:rPr>
                <w:sz w:val="20"/>
                <w:szCs w:val="20"/>
              </w:rPr>
              <w:t>(</w:t>
            </w:r>
            <w:proofErr w:type="gramStart"/>
            <w:r w:rsidRPr="00366228">
              <w:rPr>
                <w:sz w:val="20"/>
                <w:szCs w:val="20"/>
              </w:rPr>
              <w:t>ii)</w:t>
            </w:r>
            <w:proofErr w:type="gramEnd"/>
            <w:r w:rsidRPr="00366228">
              <w:rPr>
                <w:sz w:val="20"/>
                <w:szCs w:val="20"/>
              </w:rPr>
              <w:t>the amount of CIL expenditure on each item, .</w:t>
            </w:r>
          </w:p>
          <w:p w14:paraId="21398CED" w14:textId="77777777" w:rsidR="00366228" w:rsidRPr="00366228" w:rsidRDefault="00366228" w:rsidP="00366228">
            <w:pPr>
              <w:rPr>
                <w:sz w:val="20"/>
                <w:szCs w:val="20"/>
              </w:rPr>
            </w:pPr>
            <w:r w:rsidRPr="00366228">
              <w:rPr>
                <w:sz w:val="20"/>
                <w:szCs w:val="20"/>
              </w:rPr>
              <w:t>(iii)the amount of CIL applied to repay money borrowed, including any interest, with details of the infrastructure items which that money was used to provide (wholly or in part), .</w:t>
            </w:r>
          </w:p>
          <w:p w14:paraId="37E01D2A" w14:textId="77777777" w:rsidR="00366228" w:rsidRPr="00366228" w:rsidRDefault="00366228" w:rsidP="00366228">
            <w:pPr>
              <w:rPr>
                <w:sz w:val="20"/>
                <w:szCs w:val="20"/>
              </w:rPr>
            </w:pPr>
            <w:r w:rsidRPr="00366228">
              <w:rPr>
                <w:sz w:val="20"/>
                <w:szCs w:val="20"/>
              </w:rPr>
              <w:t xml:space="preserve">(iv)the amount of CIL applied to administrative expenses pursuant to regulation 61, and that amount expressed as a percentage of CIL collected in that year in accordance with that </w:t>
            </w:r>
            <w:r w:rsidRPr="00366228">
              <w:rPr>
                <w:sz w:val="20"/>
                <w:szCs w:val="20"/>
              </w:rPr>
              <w:lastRenderedPageBreak/>
              <w:t>regulation; and .</w:t>
            </w:r>
          </w:p>
          <w:p w14:paraId="2BCBAF86" w14:textId="77777777" w:rsidR="00366228" w:rsidRPr="00366228" w:rsidRDefault="00366228" w:rsidP="00366228">
            <w:pPr>
              <w:rPr>
                <w:sz w:val="20"/>
                <w:szCs w:val="20"/>
              </w:rPr>
            </w:pPr>
            <w:r w:rsidRPr="00366228">
              <w:rPr>
                <w:sz w:val="20"/>
                <w:szCs w:val="20"/>
              </w:rPr>
              <w:t>(d</w:t>
            </w:r>
            <w:proofErr w:type="gramStart"/>
            <w:r w:rsidRPr="00366228">
              <w:rPr>
                <w:sz w:val="20"/>
                <w:szCs w:val="20"/>
              </w:rPr>
              <w:t>)the</w:t>
            </w:r>
            <w:proofErr w:type="gramEnd"/>
            <w:r w:rsidRPr="00366228">
              <w:rPr>
                <w:sz w:val="20"/>
                <w:szCs w:val="20"/>
              </w:rPr>
              <w:t xml:space="preserve"> total amount of CIL receipts retained at the end of the reported year.</w:t>
            </w:r>
          </w:p>
          <w:p w14:paraId="4019644C" w14:textId="77777777" w:rsidR="00366228" w:rsidRPr="00366228" w:rsidRDefault="00366228" w:rsidP="00366228">
            <w:pPr>
              <w:rPr>
                <w:sz w:val="20"/>
                <w:szCs w:val="20"/>
                <w:highlight w:val="yellow"/>
              </w:rPr>
            </w:pPr>
          </w:p>
          <w:p w14:paraId="29298F6D" w14:textId="77777777" w:rsidR="00366228" w:rsidRPr="00366228" w:rsidRDefault="00366228" w:rsidP="00366228">
            <w:pPr>
              <w:rPr>
                <w:sz w:val="20"/>
                <w:szCs w:val="20"/>
                <w:highlight w:val="yellow"/>
              </w:rPr>
            </w:pPr>
            <w:r w:rsidRPr="00366228">
              <w:rPr>
                <w:sz w:val="20"/>
                <w:szCs w:val="20"/>
              </w:rPr>
              <w:t>The charging authority must publish the report on its website no later than 31st December following the end of the reported year.</w:t>
            </w:r>
          </w:p>
        </w:tc>
        <w:tc>
          <w:tcPr>
            <w:tcW w:w="3889" w:type="dxa"/>
          </w:tcPr>
          <w:p w14:paraId="3A701DF1" w14:textId="77777777" w:rsidR="00366228" w:rsidRPr="00366228" w:rsidRDefault="00366228" w:rsidP="00366228">
            <w:pPr>
              <w:rPr>
                <w:sz w:val="4"/>
                <w:szCs w:val="4"/>
                <w:highlight w:val="yellow"/>
              </w:rPr>
            </w:pPr>
          </w:p>
          <w:p w14:paraId="7A397C1E" w14:textId="77777777" w:rsidR="00366228" w:rsidRPr="00366228" w:rsidRDefault="00366228" w:rsidP="00366228">
            <w:pPr>
              <w:rPr>
                <w:sz w:val="20"/>
                <w:szCs w:val="20"/>
                <w:highlight w:val="yellow"/>
              </w:rPr>
            </w:pPr>
          </w:p>
          <w:p w14:paraId="0A5B7560" w14:textId="77777777" w:rsidR="00366228" w:rsidRPr="00366228" w:rsidRDefault="00366228" w:rsidP="00366228">
            <w:pPr>
              <w:rPr>
                <w:sz w:val="20"/>
                <w:szCs w:val="20"/>
                <w:highlight w:val="yellow"/>
              </w:rPr>
            </w:pPr>
          </w:p>
          <w:p w14:paraId="71B29BB2" w14:textId="77777777" w:rsidR="00366228" w:rsidRPr="00366228" w:rsidRDefault="00366228" w:rsidP="00366228">
            <w:pPr>
              <w:rPr>
                <w:sz w:val="4"/>
                <w:szCs w:val="4"/>
                <w:highlight w:val="yellow"/>
              </w:rPr>
            </w:pPr>
          </w:p>
          <w:p w14:paraId="6C0BE1DD" w14:textId="77777777" w:rsidR="00366228" w:rsidRPr="00366228" w:rsidRDefault="00366228" w:rsidP="00366228">
            <w:pPr>
              <w:rPr>
                <w:sz w:val="20"/>
                <w:szCs w:val="20"/>
              </w:rPr>
            </w:pPr>
            <w:r w:rsidRPr="00366228">
              <w:rPr>
                <w:sz w:val="20"/>
                <w:szCs w:val="20"/>
              </w:rPr>
              <w:t>This information is included in the Community Infrastructure Levy Monitoring section of the AMR.</w:t>
            </w:r>
          </w:p>
          <w:p w14:paraId="1EE4D233" w14:textId="77777777" w:rsidR="00366228" w:rsidRPr="00366228" w:rsidRDefault="00366228" w:rsidP="00366228">
            <w:pPr>
              <w:rPr>
                <w:sz w:val="20"/>
                <w:szCs w:val="20"/>
                <w:highlight w:val="yellow"/>
              </w:rPr>
            </w:pPr>
          </w:p>
          <w:p w14:paraId="4B60AC31" w14:textId="77777777" w:rsidR="00366228" w:rsidRPr="00366228" w:rsidRDefault="00366228" w:rsidP="00366228">
            <w:pPr>
              <w:rPr>
                <w:sz w:val="20"/>
                <w:szCs w:val="20"/>
                <w:highlight w:val="yellow"/>
              </w:rPr>
            </w:pPr>
          </w:p>
          <w:p w14:paraId="56BAC072" w14:textId="77777777" w:rsidR="00366228" w:rsidRPr="00366228" w:rsidRDefault="00366228" w:rsidP="00366228">
            <w:pPr>
              <w:rPr>
                <w:sz w:val="20"/>
                <w:szCs w:val="20"/>
                <w:highlight w:val="yellow"/>
              </w:rPr>
            </w:pPr>
          </w:p>
          <w:p w14:paraId="5575BDCA" w14:textId="77777777" w:rsidR="00366228" w:rsidRPr="00366228" w:rsidRDefault="00366228" w:rsidP="00366228">
            <w:pPr>
              <w:rPr>
                <w:sz w:val="20"/>
                <w:szCs w:val="20"/>
                <w:highlight w:val="yellow"/>
              </w:rPr>
            </w:pPr>
          </w:p>
          <w:p w14:paraId="20FEC933" w14:textId="77777777" w:rsidR="00366228" w:rsidRPr="00366228" w:rsidRDefault="00366228" w:rsidP="00366228">
            <w:pPr>
              <w:rPr>
                <w:sz w:val="20"/>
                <w:szCs w:val="20"/>
                <w:highlight w:val="yellow"/>
              </w:rPr>
            </w:pPr>
          </w:p>
          <w:p w14:paraId="697962B2" w14:textId="77777777" w:rsidR="00366228" w:rsidRPr="00366228" w:rsidRDefault="00366228" w:rsidP="00366228">
            <w:pPr>
              <w:rPr>
                <w:sz w:val="20"/>
                <w:szCs w:val="20"/>
                <w:highlight w:val="yellow"/>
              </w:rPr>
            </w:pPr>
          </w:p>
          <w:p w14:paraId="70CC3734" w14:textId="77777777" w:rsidR="00366228" w:rsidRPr="00366228" w:rsidRDefault="00366228" w:rsidP="00366228">
            <w:pPr>
              <w:rPr>
                <w:sz w:val="20"/>
                <w:szCs w:val="20"/>
                <w:highlight w:val="yellow"/>
              </w:rPr>
            </w:pPr>
          </w:p>
          <w:p w14:paraId="656EBF59" w14:textId="77777777" w:rsidR="00366228" w:rsidRPr="00366228" w:rsidRDefault="00366228" w:rsidP="00366228">
            <w:pPr>
              <w:rPr>
                <w:sz w:val="20"/>
                <w:szCs w:val="20"/>
                <w:highlight w:val="yellow"/>
              </w:rPr>
            </w:pPr>
          </w:p>
          <w:p w14:paraId="64AFA41A" w14:textId="77777777" w:rsidR="00366228" w:rsidRPr="00366228" w:rsidRDefault="00366228" w:rsidP="00366228">
            <w:pPr>
              <w:rPr>
                <w:sz w:val="20"/>
                <w:szCs w:val="20"/>
                <w:highlight w:val="yellow"/>
              </w:rPr>
            </w:pPr>
          </w:p>
          <w:p w14:paraId="4137736E" w14:textId="77777777" w:rsidR="00366228" w:rsidRPr="00366228" w:rsidRDefault="00366228" w:rsidP="00366228">
            <w:pPr>
              <w:rPr>
                <w:sz w:val="20"/>
                <w:szCs w:val="20"/>
                <w:highlight w:val="yellow"/>
              </w:rPr>
            </w:pPr>
          </w:p>
          <w:p w14:paraId="075411B7" w14:textId="77777777" w:rsidR="00366228" w:rsidRPr="00366228" w:rsidRDefault="00366228" w:rsidP="00366228">
            <w:pPr>
              <w:rPr>
                <w:sz w:val="20"/>
                <w:szCs w:val="20"/>
                <w:highlight w:val="yellow"/>
              </w:rPr>
            </w:pPr>
          </w:p>
          <w:p w14:paraId="3F384949" w14:textId="77777777" w:rsidR="00366228" w:rsidRPr="00366228" w:rsidRDefault="00366228" w:rsidP="00366228">
            <w:pPr>
              <w:rPr>
                <w:sz w:val="20"/>
                <w:szCs w:val="20"/>
                <w:highlight w:val="yellow"/>
              </w:rPr>
            </w:pPr>
          </w:p>
          <w:p w14:paraId="6D604B03" w14:textId="77777777" w:rsidR="00366228" w:rsidRPr="00366228" w:rsidRDefault="00366228" w:rsidP="00366228">
            <w:pPr>
              <w:rPr>
                <w:sz w:val="20"/>
                <w:szCs w:val="20"/>
                <w:highlight w:val="yellow"/>
              </w:rPr>
            </w:pPr>
          </w:p>
          <w:p w14:paraId="222A9599" w14:textId="77777777" w:rsidR="00366228" w:rsidRPr="00366228" w:rsidRDefault="00366228" w:rsidP="00366228">
            <w:pPr>
              <w:rPr>
                <w:sz w:val="20"/>
                <w:szCs w:val="20"/>
                <w:highlight w:val="yellow"/>
              </w:rPr>
            </w:pPr>
          </w:p>
          <w:p w14:paraId="56B9CA73" w14:textId="77777777" w:rsidR="00366228" w:rsidRPr="00366228" w:rsidRDefault="00366228" w:rsidP="00366228">
            <w:pPr>
              <w:rPr>
                <w:sz w:val="20"/>
                <w:szCs w:val="20"/>
                <w:highlight w:val="yellow"/>
              </w:rPr>
            </w:pPr>
          </w:p>
          <w:p w14:paraId="30987CA3" w14:textId="77777777" w:rsidR="00366228" w:rsidRPr="00366228" w:rsidRDefault="00366228" w:rsidP="00366228">
            <w:pPr>
              <w:rPr>
                <w:sz w:val="20"/>
                <w:szCs w:val="20"/>
                <w:highlight w:val="yellow"/>
              </w:rPr>
            </w:pPr>
          </w:p>
          <w:p w14:paraId="64F25167" w14:textId="77777777" w:rsidR="00366228" w:rsidRPr="00366228" w:rsidRDefault="00366228" w:rsidP="00366228">
            <w:pPr>
              <w:rPr>
                <w:sz w:val="20"/>
                <w:szCs w:val="20"/>
              </w:rPr>
            </w:pPr>
          </w:p>
          <w:p w14:paraId="3F29D49A" w14:textId="77777777" w:rsidR="00366228" w:rsidRPr="00366228" w:rsidRDefault="00366228" w:rsidP="00366228">
            <w:pPr>
              <w:rPr>
                <w:sz w:val="20"/>
                <w:szCs w:val="20"/>
              </w:rPr>
            </w:pPr>
            <w:r w:rsidRPr="00366228">
              <w:rPr>
                <w:sz w:val="20"/>
                <w:szCs w:val="20"/>
              </w:rPr>
              <w:t>The Annual Monitoring Report has been published on the City Council website prior to the 31</w:t>
            </w:r>
            <w:r w:rsidRPr="00366228">
              <w:rPr>
                <w:sz w:val="20"/>
                <w:szCs w:val="20"/>
                <w:vertAlign w:val="superscript"/>
              </w:rPr>
              <w:t>st</w:t>
            </w:r>
            <w:r w:rsidRPr="00366228">
              <w:rPr>
                <w:sz w:val="20"/>
                <w:szCs w:val="20"/>
              </w:rPr>
              <w:t xml:space="preserve"> December 2020.</w:t>
            </w:r>
          </w:p>
          <w:p w14:paraId="42CDFF46" w14:textId="77777777" w:rsidR="00366228" w:rsidRPr="00366228" w:rsidRDefault="00366228" w:rsidP="00366228">
            <w:pPr>
              <w:rPr>
                <w:sz w:val="20"/>
                <w:szCs w:val="20"/>
                <w:highlight w:val="yellow"/>
              </w:rPr>
            </w:pPr>
          </w:p>
        </w:tc>
      </w:tr>
    </w:tbl>
    <w:p w14:paraId="1D567E7A" w14:textId="77777777" w:rsidR="00EA0B66" w:rsidRDefault="00EA0B66" w:rsidP="002D0721">
      <w:pPr>
        <w:tabs>
          <w:tab w:val="left" w:pos="1196"/>
        </w:tabs>
      </w:pPr>
    </w:p>
    <w:p w14:paraId="78D65027" w14:textId="77777777" w:rsidR="00EA0B66" w:rsidRDefault="00EA0B66">
      <w:pPr>
        <w:spacing w:after="160" w:line="259" w:lineRule="auto"/>
      </w:pPr>
      <w:r>
        <w:br w:type="page"/>
      </w:r>
    </w:p>
    <w:p w14:paraId="3EB67AC5" w14:textId="46B4B730" w:rsidR="00EA0B66" w:rsidRPr="00EA0B66" w:rsidRDefault="00EA0B66" w:rsidP="00EA0B66">
      <w:pPr>
        <w:pStyle w:val="Heading1"/>
        <w:numPr>
          <w:ilvl w:val="0"/>
          <w:numId w:val="0"/>
        </w:numPr>
      </w:pPr>
      <w:bookmarkStart w:id="96" w:name="_Toc28082414"/>
      <w:bookmarkStart w:id="97" w:name="_Toc55376495"/>
      <w:r w:rsidRPr="00EA0B66">
        <w:lastRenderedPageBreak/>
        <w:t>Glossary</w:t>
      </w:r>
      <w:bookmarkEnd w:id="96"/>
      <w:bookmarkEnd w:id="97"/>
    </w:p>
    <w:p w14:paraId="7990A4D0" w14:textId="77777777" w:rsidR="00EA0B66" w:rsidRPr="00EA0B66" w:rsidRDefault="00EA0B66" w:rsidP="00EA0B66">
      <w:pPr>
        <w:jc w:val="both"/>
        <w:rPr>
          <w:b/>
        </w:rPr>
      </w:pPr>
    </w:p>
    <w:tbl>
      <w:tblPr>
        <w:tblW w:w="9540" w:type="dxa"/>
        <w:tblInd w:w="-1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CCFFFF"/>
        <w:tblLook w:val="0000" w:firstRow="0" w:lastRow="0" w:firstColumn="0" w:lastColumn="0" w:noHBand="0" w:noVBand="0"/>
      </w:tblPr>
      <w:tblGrid>
        <w:gridCol w:w="2411"/>
        <w:gridCol w:w="7129"/>
      </w:tblGrid>
      <w:tr w:rsidR="00EA0B66" w:rsidRPr="00EA0B66" w14:paraId="2F43104F" w14:textId="77777777" w:rsidTr="00DE777F">
        <w:tc>
          <w:tcPr>
            <w:tcW w:w="2411" w:type="dxa"/>
            <w:shd w:val="clear" w:color="auto" w:fill="7F7F7F" w:themeFill="text1" w:themeFillTint="80"/>
            <w:tcMar>
              <w:top w:w="57" w:type="dxa"/>
              <w:bottom w:w="0" w:type="dxa"/>
            </w:tcMar>
          </w:tcPr>
          <w:p w14:paraId="3D0FCA2E"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Affordable housing</w:t>
            </w:r>
          </w:p>
        </w:tc>
        <w:tc>
          <w:tcPr>
            <w:tcW w:w="7129" w:type="dxa"/>
            <w:shd w:val="clear" w:color="auto" w:fill="F2F2F2" w:themeFill="background1" w:themeFillShade="F2"/>
            <w:tcMar>
              <w:top w:w="85" w:type="dxa"/>
              <w:bottom w:w="0" w:type="dxa"/>
            </w:tcMar>
          </w:tcPr>
          <w:p w14:paraId="21CC220D" w14:textId="77777777" w:rsidR="00EA0B66" w:rsidRPr="00EA0B66" w:rsidRDefault="00EA0B66" w:rsidP="00EA0B66">
            <w:pPr>
              <w:tabs>
                <w:tab w:val="center" w:pos="4513"/>
                <w:tab w:val="right" w:pos="9026"/>
              </w:tabs>
              <w:rPr>
                <w:sz w:val="21"/>
                <w:szCs w:val="21"/>
              </w:rPr>
            </w:pPr>
            <w:r w:rsidRPr="00EA0B66">
              <w:rPr>
                <w:sz w:val="21"/>
                <w:szCs w:val="21"/>
              </w:rPr>
              <w:t xml:space="preserve">Homes </w:t>
            </w:r>
            <w:proofErr w:type="gramStart"/>
            <w:r w:rsidRPr="00EA0B66">
              <w:rPr>
                <w:sz w:val="21"/>
                <w:szCs w:val="21"/>
              </w:rPr>
              <w:t>that are</w:t>
            </w:r>
            <w:proofErr w:type="gramEnd"/>
            <w:r w:rsidRPr="00EA0B66">
              <w:rPr>
                <w:sz w:val="21"/>
                <w:szCs w:val="21"/>
              </w:rPr>
              <w:t xml:space="preserve"> available at a rent or price that can be afforded by people who are in housing need. It includes social rented housing, intermediate affordable housing and shared ownership housing.</w:t>
            </w:r>
          </w:p>
        </w:tc>
      </w:tr>
      <w:tr w:rsidR="00EA0B66" w:rsidRPr="00EA0B66" w14:paraId="2410DDAC" w14:textId="77777777" w:rsidTr="00DE777F">
        <w:tc>
          <w:tcPr>
            <w:tcW w:w="2411" w:type="dxa"/>
            <w:shd w:val="clear" w:color="auto" w:fill="7F7F7F" w:themeFill="text1" w:themeFillTint="80"/>
            <w:tcMar>
              <w:top w:w="57" w:type="dxa"/>
              <w:bottom w:w="0" w:type="dxa"/>
            </w:tcMar>
          </w:tcPr>
          <w:p w14:paraId="3AD57A65"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Appeal</w:t>
            </w:r>
          </w:p>
          <w:p w14:paraId="2AC54A69" w14:textId="77777777" w:rsidR="00EA0B66" w:rsidRPr="00EA0B66" w:rsidRDefault="00EA0B66" w:rsidP="00EA0B66">
            <w:pPr>
              <w:tabs>
                <w:tab w:val="center" w:pos="4513"/>
                <w:tab w:val="right" w:pos="9026"/>
              </w:tabs>
              <w:rPr>
                <w:b/>
                <w:bCs/>
                <w:color w:val="FFFFFF"/>
                <w:sz w:val="21"/>
                <w:szCs w:val="21"/>
              </w:rPr>
            </w:pPr>
          </w:p>
        </w:tc>
        <w:tc>
          <w:tcPr>
            <w:tcW w:w="7129" w:type="dxa"/>
            <w:shd w:val="clear" w:color="auto" w:fill="F2F2F2" w:themeFill="background1" w:themeFillShade="F2"/>
            <w:tcMar>
              <w:top w:w="85" w:type="dxa"/>
              <w:bottom w:w="0" w:type="dxa"/>
            </w:tcMar>
          </w:tcPr>
          <w:p w14:paraId="6DC47030" w14:textId="77777777" w:rsidR="00EA0B66" w:rsidRPr="00EA0B66" w:rsidRDefault="00EA0B66" w:rsidP="00EA0B66">
            <w:pPr>
              <w:tabs>
                <w:tab w:val="center" w:pos="4513"/>
                <w:tab w:val="right" w:pos="9026"/>
              </w:tabs>
              <w:rPr>
                <w:sz w:val="21"/>
                <w:szCs w:val="21"/>
              </w:rPr>
            </w:pPr>
            <w:r w:rsidRPr="00EA0B66">
              <w:rPr>
                <w:sz w:val="21"/>
                <w:szCs w:val="21"/>
              </w:rPr>
              <w:t>If a planning application is refused, is not determined on time, or is permitted with conditions that the applicant does not agree with, then applicant has the right to appeal. The case will then be reviewed by the Planning Inspectorate.</w:t>
            </w:r>
          </w:p>
        </w:tc>
      </w:tr>
      <w:tr w:rsidR="00EA0B66" w:rsidRPr="00EA0B66" w14:paraId="12B5FCD7" w14:textId="77777777" w:rsidTr="00DE777F">
        <w:tc>
          <w:tcPr>
            <w:tcW w:w="2411" w:type="dxa"/>
            <w:shd w:val="clear" w:color="auto" w:fill="7F7F7F" w:themeFill="text1" w:themeFillTint="80"/>
            <w:tcMar>
              <w:top w:w="57" w:type="dxa"/>
              <w:bottom w:w="0" w:type="dxa"/>
            </w:tcMar>
          </w:tcPr>
          <w:p w14:paraId="3614C941"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Area Action Plan (AAP)</w:t>
            </w:r>
          </w:p>
        </w:tc>
        <w:tc>
          <w:tcPr>
            <w:tcW w:w="7129" w:type="dxa"/>
            <w:shd w:val="clear" w:color="auto" w:fill="F2F2F2" w:themeFill="background1" w:themeFillShade="F2"/>
            <w:tcMar>
              <w:top w:w="85" w:type="dxa"/>
              <w:bottom w:w="0" w:type="dxa"/>
            </w:tcMar>
          </w:tcPr>
          <w:p w14:paraId="56799E2D" w14:textId="77777777" w:rsidR="00EA0B66" w:rsidRPr="00EA0B66" w:rsidRDefault="00EA0B66" w:rsidP="00EA0B66">
            <w:pPr>
              <w:tabs>
                <w:tab w:val="center" w:pos="4513"/>
                <w:tab w:val="right" w:pos="9026"/>
              </w:tabs>
              <w:rPr>
                <w:sz w:val="21"/>
                <w:szCs w:val="21"/>
              </w:rPr>
            </w:pPr>
            <w:r w:rsidRPr="00EA0B66">
              <w:t xml:space="preserve"> </w:t>
            </w:r>
            <w:r w:rsidRPr="00EA0B66">
              <w:rPr>
                <w:sz w:val="21"/>
                <w:szCs w:val="21"/>
              </w:rPr>
              <w:t>A Development Plan Document that forms part of the Local Development Framework. AAPs are used to provide the planning framework for areas subject to significant change or where conservation is needed. A key feature is a focus on implementation. Once adopted, the AAP forms the planning policy and spatial framework for the development of the area.</w:t>
            </w:r>
          </w:p>
        </w:tc>
      </w:tr>
      <w:tr w:rsidR="00EA0B66" w:rsidRPr="00EA0B66" w14:paraId="68830EE3" w14:textId="77777777" w:rsidTr="00DE777F">
        <w:tc>
          <w:tcPr>
            <w:tcW w:w="2411" w:type="dxa"/>
            <w:shd w:val="clear" w:color="auto" w:fill="7F7F7F" w:themeFill="text1" w:themeFillTint="80"/>
            <w:tcMar>
              <w:top w:w="57" w:type="dxa"/>
              <w:bottom w:w="0" w:type="dxa"/>
            </w:tcMar>
          </w:tcPr>
          <w:p w14:paraId="6AB18B6F"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Article 4 Direction</w:t>
            </w:r>
          </w:p>
        </w:tc>
        <w:tc>
          <w:tcPr>
            <w:tcW w:w="7129" w:type="dxa"/>
            <w:shd w:val="clear" w:color="auto" w:fill="F2F2F2" w:themeFill="background1" w:themeFillShade="F2"/>
            <w:tcMar>
              <w:top w:w="85" w:type="dxa"/>
              <w:bottom w:w="0" w:type="dxa"/>
            </w:tcMar>
          </w:tcPr>
          <w:p w14:paraId="383F1E88" w14:textId="77777777" w:rsidR="00EA0B66" w:rsidRPr="00EA0B66" w:rsidRDefault="00EA0B66" w:rsidP="00EA0B66">
            <w:pPr>
              <w:tabs>
                <w:tab w:val="center" w:pos="4513"/>
                <w:tab w:val="right" w:pos="9026"/>
              </w:tabs>
              <w:rPr>
                <w:sz w:val="21"/>
                <w:szCs w:val="21"/>
              </w:rPr>
            </w:pPr>
            <w:r w:rsidRPr="00EA0B66">
              <w:t xml:space="preserve"> </w:t>
            </w:r>
            <w:r w:rsidRPr="00EA0B66">
              <w:rPr>
                <w:sz w:val="21"/>
                <w:szCs w:val="21"/>
              </w:rPr>
              <w:t>An order that can be imposed by the City Council to formally remove permitted development rights of development, meaning that planning permission is required locally for specific types of changes.</w:t>
            </w:r>
          </w:p>
        </w:tc>
      </w:tr>
      <w:tr w:rsidR="00EA0B66" w:rsidRPr="00EA0B66" w14:paraId="059A5828" w14:textId="77777777" w:rsidTr="00DE777F">
        <w:tc>
          <w:tcPr>
            <w:tcW w:w="2411" w:type="dxa"/>
            <w:shd w:val="clear" w:color="auto" w:fill="7F7F7F" w:themeFill="text1" w:themeFillTint="80"/>
            <w:tcMar>
              <w:top w:w="57" w:type="dxa"/>
              <w:bottom w:w="0" w:type="dxa"/>
            </w:tcMar>
          </w:tcPr>
          <w:p w14:paraId="06DEFF3F"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Biodiversity</w:t>
            </w:r>
          </w:p>
        </w:tc>
        <w:tc>
          <w:tcPr>
            <w:tcW w:w="7129" w:type="dxa"/>
            <w:shd w:val="clear" w:color="auto" w:fill="F2F2F2" w:themeFill="background1" w:themeFillShade="F2"/>
            <w:tcMar>
              <w:top w:w="85" w:type="dxa"/>
              <w:bottom w:w="0" w:type="dxa"/>
            </w:tcMar>
          </w:tcPr>
          <w:p w14:paraId="33F2D321" w14:textId="1BD4F064" w:rsidR="00EA0B66" w:rsidRPr="00EA0B66" w:rsidRDefault="00EA0B66" w:rsidP="00EA0B66">
            <w:pPr>
              <w:tabs>
                <w:tab w:val="center" w:pos="4513"/>
                <w:tab w:val="right" w:pos="9026"/>
              </w:tabs>
              <w:rPr>
                <w:sz w:val="21"/>
                <w:szCs w:val="21"/>
              </w:rPr>
            </w:pPr>
            <w:r w:rsidRPr="00EA0B66">
              <w:rPr>
                <w:sz w:val="21"/>
                <w:szCs w:val="21"/>
              </w:rPr>
              <w:t>This refers to the variety of plants and animals and other living things in a particular area or region. It encompasses habitat diversity, species diversity and genetic diversity. Biodiversity has value in its own right and has social and economic value for human society.</w:t>
            </w:r>
          </w:p>
        </w:tc>
      </w:tr>
      <w:tr w:rsidR="00EA0B66" w:rsidRPr="00EA0B66" w14:paraId="1A83918F" w14:textId="77777777" w:rsidTr="00DE777F">
        <w:tc>
          <w:tcPr>
            <w:tcW w:w="2411" w:type="dxa"/>
            <w:shd w:val="clear" w:color="auto" w:fill="7F7F7F" w:themeFill="text1" w:themeFillTint="80"/>
            <w:tcMar>
              <w:top w:w="57" w:type="dxa"/>
              <w:bottom w:w="0" w:type="dxa"/>
            </w:tcMar>
          </w:tcPr>
          <w:p w14:paraId="0D34AEBB"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Community Infrastructure Levy (CIL)</w:t>
            </w:r>
          </w:p>
        </w:tc>
        <w:tc>
          <w:tcPr>
            <w:tcW w:w="7129" w:type="dxa"/>
            <w:shd w:val="clear" w:color="auto" w:fill="F2F2F2" w:themeFill="background1" w:themeFillShade="F2"/>
            <w:tcMar>
              <w:top w:w="85" w:type="dxa"/>
              <w:bottom w:w="0" w:type="dxa"/>
            </w:tcMar>
          </w:tcPr>
          <w:p w14:paraId="391FF840" w14:textId="77777777" w:rsidR="00EA0B66" w:rsidRPr="00EA0B66" w:rsidRDefault="00EA0B66" w:rsidP="00EA0B66">
            <w:pPr>
              <w:tabs>
                <w:tab w:val="left" w:pos="1890"/>
              </w:tabs>
              <w:autoSpaceDE w:val="0"/>
              <w:autoSpaceDN w:val="0"/>
              <w:adjustRightInd w:val="0"/>
              <w:rPr>
                <w:rFonts w:asciiTheme="minorHAnsi" w:hAnsiTheme="minorHAnsi" w:cstheme="minorHAnsi"/>
                <w:sz w:val="21"/>
                <w:szCs w:val="21"/>
                <w:lang w:eastAsia="en-GB"/>
              </w:rPr>
            </w:pPr>
            <w:r w:rsidRPr="00EA0B66">
              <w:rPr>
                <w:rFonts w:asciiTheme="minorHAnsi" w:hAnsiTheme="minorHAnsi" w:cstheme="minorHAnsi"/>
                <w:sz w:val="21"/>
                <w:szCs w:val="21"/>
              </w:rPr>
              <w:t>CIL is a standard charge on new development which is used to help fund infrastructure provision.</w:t>
            </w:r>
          </w:p>
        </w:tc>
      </w:tr>
      <w:tr w:rsidR="00EA0B66" w:rsidRPr="00EA0B66" w14:paraId="247D47F7" w14:textId="77777777" w:rsidTr="00DE777F">
        <w:tc>
          <w:tcPr>
            <w:tcW w:w="2411" w:type="dxa"/>
            <w:shd w:val="clear" w:color="auto" w:fill="7F7F7F" w:themeFill="text1" w:themeFillTint="80"/>
            <w:tcMar>
              <w:top w:w="57" w:type="dxa"/>
              <w:bottom w:w="0" w:type="dxa"/>
            </w:tcMar>
          </w:tcPr>
          <w:p w14:paraId="4473DA6A" w14:textId="77777777" w:rsidR="00EA0B66" w:rsidRPr="00EA0B66" w:rsidRDefault="00EA0B66" w:rsidP="00EA0B66">
            <w:pPr>
              <w:tabs>
                <w:tab w:val="center" w:pos="4513"/>
                <w:tab w:val="right" w:pos="9026"/>
              </w:tabs>
              <w:rPr>
                <w:color w:val="FFFFFF"/>
                <w:sz w:val="21"/>
                <w:szCs w:val="21"/>
                <w:highlight w:val="yellow"/>
              </w:rPr>
            </w:pPr>
            <w:r w:rsidRPr="00EA0B66">
              <w:rPr>
                <w:b/>
                <w:bCs/>
                <w:color w:val="FFFFFF"/>
                <w:sz w:val="21"/>
                <w:szCs w:val="21"/>
              </w:rPr>
              <w:t>Core Strategy</w:t>
            </w:r>
          </w:p>
        </w:tc>
        <w:tc>
          <w:tcPr>
            <w:tcW w:w="7129" w:type="dxa"/>
            <w:shd w:val="clear" w:color="auto" w:fill="F2F2F2" w:themeFill="background1" w:themeFillShade="F2"/>
            <w:tcMar>
              <w:top w:w="85" w:type="dxa"/>
              <w:bottom w:w="0" w:type="dxa"/>
            </w:tcMar>
          </w:tcPr>
          <w:p w14:paraId="2B8EE894" w14:textId="77777777" w:rsidR="00EA0B66" w:rsidRPr="00EA0B66" w:rsidRDefault="00EA0B66" w:rsidP="00EA0B66">
            <w:pPr>
              <w:tabs>
                <w:tab w:val="center" w:pos="4513"/>
                <w:tab w:val="right" w:pos="9026"/>
              </w:tabs>
              <w:rPr>
                <w:sz w:val="21"/>
                <w:szCs w:val="21"/>
                <w:highlight w:val="yellow"/>
              </w:rPr>
            </w:pPr>
            <w:r w:rsidRPr="00EA0B66">
              <w:rPr>
                <w:sz w:val="21"/>
                <w:szCs w:val="21"/>
              </w:rPr>
              <w:t>One of the documents in Oxford’s Local Plan. It sets out the long-term spatial vision for the city, with objectives and policies to deliver that vision.</w:t>
            </w:r>
          </w:p>
        </w:tc>
      </w:tr>
      <w:tr w:rsidR="00EA0B66" w:rsidRPr="00EA0B66" w14:paraId="0329ED06" w14:textId="77777777" w:rsidTr="00DE777F">
        <w:tc>
          <w:tcPr>
            <w:tcW w:w="2411" w:type="dxa"/>
            <w:shd w:val="clear" w:color="auto" w:fill="7F7F7F" w:themeFill="text1" w:themeFillTint="80"/>
            <w:tcMar>
              <w:top w:w="57" w:type="dxa"/>
              <w:bottom w:w="0" w:type="dxa"/>
            </w:tcMar>
          </w:tcPr>
          <w:p w14:paraId="753E8C2B"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Duty to Cooperate</w:t>
            </w:r>
          </w:p>
        </w:tc>
        <w:tc>
          <w:tcPr>
            <w:tcW w:w="7129" w:type="dxa"/>
            <w:shd w:val="clear" w:color="auto" w:fill="F2F2F2" w:themeFill="background1" w:themeFillShade="F2"/>
            <w:tcMar>
              <w:top w:w="85" w:type="dxa"/>
              <w:bottom w:w="0" w:type="dxa"/>
            </w:tcMar>
          </w:tcPr>
          <w:p w14:paraId="7B944BB9" w14:textId="77777777" w:rsidR="00EA0B66" w:rsidRPr="00EA0B66" w:rsidRDefault="00EA0B66" w:rsidP="00EA0B66">
            <w:pPr>
              <w:tabs>
                <w:tab w:val="center" w:pos="4513"/>
                <w:tab w:val="right" w:pos="9026"/>
              </w:tabs>
              <w:rPr>
                <w:sz w:val="21"/>
                <w:szCs w:val="21"/>
              </w:rPr>
            </w:pPr>
            <w:r w:rsidRPr="00EA0B66">
              <w:rPr>
                <w:sz w:val="21"/>
                <w:szCs w:val="21"/>
              </w:rPr>
              <w:t xml:space="preserve">A legal duty that requires local planning authorities to work with neighbouring authorities and key public bodies to maximise the effectiveness of Local Plan preparation in relation to strategic cross boundary matters. </w:t>
            </w:r>
          </w:p>
        </w:tc>
      </w:tr>
      <w:tr w:rsidR="00EA0B66" w:rsidRPr="00EA0B66" w14:paraId="496C23B4" w14:textId="77777777" w:rsidTr="00DE777F">
        <w:tc>
          <w:tcPr>
            <w:tcW w:w="2411" w:type="dxa"/>
            <w:shd w:val="clear" w:color="auto" w:fill="7F7F7F" w:themeFill="text1" w:themeFillTint="80"/>
            <w:tcMar>
              <w:top w:w="57" w:type="dxa"/>
              <w:bottom w:w="0" w:type="dxa"/>
            </w:tcMar>
          </w:tcPr>
          <w:p w14:paraId="7A76B98C"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Dwelling</w:t>
            </w:r>
          </w:p>
        </w:tc>
        <w:tc>
          <w:tcPr>
            <w:tcW w:w="7129" w:type="dxa"/>
            <w:shd w:val="clear" w:color="auto" w:fill="F2F2F2" w:themeFill="background1" w:themeFillShade="F2"/>
            <w:tcMar>
              <w:top w:w="85" w:type="dxa"/>
              <w:bottom w:w="0" w:type="dxa"/>
            </w:tcMar>
          </w:tcPr>
          <w:p w14:paraId="5392FFCC" w14:textId="20168ABB" w:rsidR="00EA0B66" w:rsidRPr="00EA0B66" w:rsidRDefault="00EA0B66" w:rsidP="00EA0B66">
            <w:pPr>
              <w:tabs>
                <w:tab w:val="center" w:pos="4513"/>
                <w:tab w:val="right" w:pos="9026"/>
              </w:tabs>
              <w:rPr>
                <w:sz w:val="21"/>
                <w:szCs w:val="21"/>
              </w:rPr>
            </w:pPr>
            <w:r w:rsidRPr="00EA0B66">
              <w:rPr>
                <w:sz w:val="21"/>
                <w:szCs w:val="21"/>
              </w:rPr>
              <w:t>A self-contained unit of residential accommodation occupied by a single person or by people living together as a family, or by not more than six residents living together as a single household, including where care is provided for residents. A self-contained unit of accommodation. All rooms (including</w:t>
            </w:r>
            <w:r>
              <w:rPr>
                <w:sz w:val="21"/>
                <w:szCs w:val="21"/>
              </w:rPr>
              <w:t xml:space="preserve"> </w:t>
            </w:r>
            <w:r w:rsidRPr="00EA0B66">
              <w:rPr>
                <w:sz w:val="21"/>
                <w:szCs w:val="21"/>
              </w:rPr>
              <w:t>kitchen, bathrooms and toilets) are behind a single door which only occupants of that unit of accommodation can use.</w:t>
            </w:r>
          </w:p>
        </w:tc>
      </w:tr>
      <w:tr w:rsidR="00EA0B66" w:rsidRPr="00EA0B66" w14:paraId="78D32682" w14:textId="77777777" w:rsidTr="00DE777F">
        <w:tc>
          <w:tcPr>
            <w:tcW w:w="2411" w:type="dxa"/>
            <w:shd w:val="clear" w:color="auto" w:fill="7F7F7F" w:themeFill="text1" w:themeFillTint="80"/>
            <w:tcMar>
              <w:top w:w="57" w:type="dxa"/>
              <w:bottom w:w="0" w:type="dxa"/>
            </w:tcMar>
          </w:tcPr>
          <w:p w14:paraId="54A28E20"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Green Belt</w:t>
            </w:r>
          </w:p>
        </w:tc>
        <w:tc>
          <w:tcPr>
            <w:tcW w:w="7129" w:type="dxa"/>
            <w:shd w:val="clear" w:color="auto" w:fill="F2F2F2" w:themeFill="background1" w:themeFillShade="F2"/>
            <w:tcMar>
              <w:top w:w="85" w:type="dxa"/>
              <w:bottom w:w="0" w:type="dxa"/>
            </w:tcMar>
          </w:tcPr>
          <w:p w14:paraId="7B334461" w14:textId="77777777" w:rsidR="00EA0B66" w:rsidRPr="00EA0B66" w:rsidRDefault="00EA0B66" w:rsidP="00EA0B66">
            <w:pPr>
              <w:tabs>
                <w:tab w:val="center" w:pos="4513"/>
                <w:tab w:val="right" w:pos="9026"/>
              </w:tabs>
              <w:rPr>
                <w:sz w:val="21"/>
                <w:szCs w:val="21"/>
              </w:rPr>
            </w:pPr>
            <w:r w:rsidRPr="00EA0B66">
              <w:rPr>
                <w:sz w:val="21"/>
                <w:szCs w:val="21"/>
              </w:rPr>
              <w:t xml:space="preserve">An area of undeveloped land, where the planning policy is to keep it open to (amongst other purposes) prevent urban sprawl and preserve the setting and special character of Oxford and its landscape setting. </w:t>
            </w:r>
          </w:p>
        </w:tc>
      </w:tr>
      <w:tr w:rsidR="00EA0B66" w:rsidRPr="00EA0B66" w14:paraId="27822286" w14:textId="77777777" w:rsidTr="00DE777F">
        <w:tc>
          <w:tcPr>
            <w:tcW w:w="2411" w:type="dxa"/>
            <w:shd w:val="clear" w:color="auto" w:fill="7F7F7F" w:themeFill="text1" w:themeFillTint="80"/>
            <w:tcMar>
              <w:top w:w="57" w:type="dxa"/>
              <w:bottom w:w="0" w:type="dxa"/>
            </w:tcMar>
          </w:tcPr>
          <w:p w14:paraId="5779515F"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Greenfield land</w:t>
            </w:r>
          </w:p>
        </w:tc>
        <w:tc>
          <w:tcPr>
            <w:tcW w:w="7129" w:type="dxa"/>
            <w:shd w:val="clear" w:color="auto" w:fill="F2F2F2" w:themeFill="background1" w:themeFillShade="F2"/>
            <w:tcMar>
              <w:top w:w="85" w:type="dxa"/>
              <w:bottom w:w="0" w:type="dxa"/>
            </w:tcMar>
          </w:tcPr>
          <w:p w14:paraId="643384FF" w14:textId="77777777" w:rsidR="00EA0B66" w:rsidRPr="00EA0B66" w:rsidRDefault="00EA0B66" w:rsidP="00EA0B66">
            <w:pPr>
              <w:tabs>
                <w:tab w:val="center" w:pos="4513"/>
                <w:tab w:val="right" w:pos="9026"/>
              </w:tabs>
              <w:rPr>
                <w:sz w:val="21"/>
                <w:szCs w:val="21"/>
              </w:rPr>
            </w:pPr>
            <w:r w:rsidRPr="00EA0B66">
              <w:rPr>
                <w:sz w:val="21"/>
                <w:szCs w:val="21"/>
              </w:rPr>
              <w:t>Formerly defined as land which has not been previously developed. There is no formal definition of greenfield land since the revocation of the Town and Country Planning (Residential Development on Greenfield Land) (England) Direction 2000 in 2007.</w:t>
            </w:r>
          </w:p>
        </w:tc>
      </w:tr>
      <w:tr w:rsidR="00EA0B66" w:rsidRPr="00EA0B66" w14:paraId="424E434B" w14:textId="77777777" w:rsidTr="00DE777F">
        <w:tc>
          <w:tcPr>
            <w:tcW w:w="2411" w:type="dxa"/>
            <w:shd w:val="clear" w:color="auto" w:fill="7F7F7F" w:themeFill="text1" w:themeFillTint="80"/>
            <w:tcMar>
              <w:top w:w="57" w:type="dxa"/>
              <w:bottom w:w="0" w:type="dxa"/>
            </w:tcMar>
          </w:tcPr>
          <w:p w14:paraId="46733A22"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Gross Internal Area (GIA)</w:t>
            </w:r>
          </w:p>
        </w:tc>
        <w:tc>
          <w:tcPr>
            <w:tcW w:w="7129" w:type="dxa"/>
            <w:shd w:val="clear" w:color="auto" w:fill="F2F2F2" w:themeFill="background1" w:themeFillShade="F2"/>
            <w:tcMar>
              <w:top w:w="85" w:type="dxa"/>
              <w:bottom w:w="0" w:type="dxa"/>
            </w:tcMar>
          </w:tcPr>
          <w:p w14:paraId="4D8A00D1" w14:textId="77777777" w:rsidR="00EA0B66" w:rsidRPr="00EA0B66" w:rsidRDefault="00EA0B66" w:rsidP="00EA0B66">
            <w:pPr>
              <w:tabs>
                <w:tab w:val="center" w:pos="4513"/>
                <w:tab w:val="right" w:pos="9026"/>
              </w:tabs>
              <w:rPr>
                <w:sz w:val="21"/>
                <w:szCs w:val="21"/>
              </w:rPr>
            </w:pPr>
            <w:r w:rsidRPr="00EA0B66">
              <w:rPr>
                <w:sz w:val="21"/>
                <w:szCs w:val="21"/>
              </w:rPr>
              <w:t>The floor area of a building measured to the internal face of the perimeter walls at each level.</w:t>
            </w:r>
          </w:p>
        </w:tc>
      </w:tr>
      <w:tr w:rsidR="00EA0B66" w:rsidRPr="00EA0B66" w14:paraId="020B961A" w14:textId="77777777" w:rsidTr="00DE777F">
        <w:tc>
          <w:tcPr>
            <w:tcW w:w="2411" w:type="dxa"/>
            <w:shd w:val="clear" w:color="auto" w:fill="7F7F7F" w:themeFill="text1" w:themeFillTint="80"/>
            <w:tcMar>
              <w:top w:w="57" w:type="dxa"/>
              <w:bottom w:w="0" w:type="dxa"/>
            </w:tcMar>
          </w:tcPr>
          <w:p w14:paraId="4F786744"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Heritage Asset</w:t>
            </w:r>
          </w:p>
        </w:tc>
        <w:tc>
          <w:tcPr>
            <w:tcW w:w="7129" w:type="dxa"/>
            <w:shd w:val="clear" w:color="auto" w:fill="F2F2F2" w:themeFill="background1" w:themeFillShade="F2"/>
            <w:tcMar>
              <w:top w:w="85" w:type="dxa"/>
              <w:bottom w:w="0" w:type="dxa"/>
            </w:tcMar>
          </w:tcPr>
          <w:p w14:paraId="591E7F6E" w14:textId="77777777" w:rsidR="00EA0B66" w:rsidRPr="00EA0B66" w:rsidRDefault="00EA0B66" w:rsidP="00EA0B66">
            <w:pPr>
              <w:tabs>
                <w:tab w:val="center" w:pos="4513"/>
                <w:tab w:val="right" w:pos="9026"/>
              </w:tabs>
              <w:rPr>
                <w:sz w:val="21"/>
                <w:szCs w:val="21"/>
              </w:rPr>
            </w:pPr>
            <w:r w:rsidRPr="00EA0B66">
              <w:rPr>
                <w:sz w:val="21"/>
                <w:szCs w:val="21"/>
              </w:rPr>
              <w:t>A building, monument, site, place, area or landscape positively identified as having a degree of significance meriting consideration in planning decisions.  Heritage assets are the valued components of the historic environment.  They include designated heritage assets and assets identified by Oxford City Council during the process of decision-making or through the plan-making process (including local listing).</w:t>
            </w:r>
          </w:p>
        </w:tc>
      </w:tr>
      <w:tr w:rsidR="00EA0B66" w:rsidRPr="00EA0B66" w14:paraId="4487D2C9" w14:textId="77777777" w:rsidTr="00DE777F">
        <w:tc>
          <w:tcPr>
            <w:tcW w:w="2411" w:type="dxa"/>
            <w:shd w:val="clear" w:color="auto" w:fill="7F7F7F" w:themeFill="text1" w:themeFillTint="80"/>
            <w:tcMar>
              <w:top w:w="57" w:type="dxa"/>
              <w:bottom w:w="0" w:type="dxa"/>
            </w:tcMar>
          </w:tcPr>
          <w:p w14:paraId="118A0F95"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lastRenderedPageBreak/>
              <w:t>Houses in Multiple Occupation (HMOs)</w:t>
            </w:r>
          </w:p>
        </w:tc>
        <w:tc>
          <w:tcPr>
            <w:tcW w:w="7129" w:type="dxa"/>
            <w:shd w:val="clear" w:color="auto" w:fill="F2F2F2" w:themeFill="background1" w:themeFillShade="F2"/>
            <w:tcMar>
              <w:top w:w="85" w:type="dxa"/>
              <w:bottom w:w="0" w:type="dxa"/>
            </w:tcMar>
          </w:tcPr>
          <w:p w14:paraId="78847A14" w14:textId="2F385B62" w:rsidR="00EA0B66" w:rsidRPr="00EA0B66" w:rsidRDefault="00EA0B66" w:rsidP="00EA0B66">
            <w:pPr>
              <w:tabs>
                <w:tab w:val="center" w:pos="4513"/>
                <w:tab w:val="right" w:pos="9026"/>
              </w:tabs>
              <w:rPr>
                <w:rFonts w:asciiTheme="minorHAnsi" w:hAnsiTheme="minorHAnsi" w:cstheme="minorHAnsi"/>
                <w:sz w:val="21"/>
                <w:szCs w:val="21"/>
              </w:rPr>
            </w:pPr>
            <w:r w:rsidRPr="00EA0B66">
              <w:rPr>
                <w:rFonts w:asciiTheme="minorHAnsi" w:hAnsiTheme="minorHAnsi" w:cstheme="minorHAnsi"/>
                <w:sz w:val="21"/>
                <w:szCs w:val="21"/>
              </w:rPr>
              <w:t xml:space="preserve">A house, flat or building will be a house in multiple </w:t>
            </w:r>
            <w:proofErr w:type="gramStart"/>
            <w:r w:rsidRPr="00EA0B66">
              <w:rPr>
                <w:rFonts w:asciiTheme="minorHAnsi" w:hAnsiTheme="minorHAnsi" w:cstheme="minorHAnsi"/>
                <w:sz w:val="21"/>
                <w:szCs w:val="21"/>
              </w:rPr>
              <w:t>occupation</w:t>
            </w:r>
            <w:proofErr w:type="gramEnd"/>
            <w:r w:rsidRPr="00EA0B66">
              <w:rPr>
                <w:rFonts w:asciiTheme="minorHAnsi" w:hAnsiTheme="minorHAnsi" w:cstheme="minorHAnsi"/>
                <w:sz w:val="21"/>
                <w:szCs w:val="21"/>
              </w:rPr>
              <w:t xml:space="preserve"> (HMO) if it meets the definition under the Housing Act 2004 s254 or s257. A HMO is usually a house or flat that is shared by 3 or more people, who are unrelated, form more than 1 household and </w:t>
            </w:r>
            <w:proofErr w:type="gramStart"/>
            <w:r w:rsidRPr="00EA0B66">
              <w:rPr>
                <w:rFonts w:asciiTheme="minorHAnsi" w:hAnsiTheme="minorHAnsi" w:cstheme="minorHAnsi"/>
                <w:sz w:val="21"/>
                <w:szCs w:val="21"/>
              </w:rPr>
              <w:t>is</w:t>
            </w:r>
            <w:proofErr w:type="gramEnd"/>
            <w:r w:rsidRPr="00EA0B66">
              <w:rPr>
                <w:rFonts w:asciiTheme="minorHAnsi" w:hAnsiTheme="minorHAnsi" w:cstheme="minorHAnsi"/>
                <w:sz w:val="21"/>
                <w:szCs w:val="21"/>
              </w:rPr>
              <w:t xml:space="preserve"> their only main residence. There are 2 types of HMO: C4 HMO, and sui generis HMO. A C4 HMO is a small house or flat that is occupied by</w:t>
            </w:r>
          </w:p>
          <w:p w14:paraId="0D4C55E4" w14:textId="77777777" w:rsidR="00EA0B66" w:rsidRPr="00EA0B66" w:rsidRDefault="00EA0B66" w:rsidP="00EA0B66">
            <w:pPr>
              <w:tabs>
                <w:tab w:val="center" w:pos="4513"/>
                <w:tab w:val="right" w:pos="9026"/>
              </w:tabs>
              <w:rPr>
                <w:rFonts w:asciiTheme="minorHAnsi" w:hAnsiTheme="minorHAnsi" w:cstheme="minorHAnsi"/>
                <w:sz w:val="21"/>
                <w:szCs w:val="21"/>
              </w:rPr>
            </w:pPr>
            <w:r w:rsidRPr="00EA0B66">
              <w:rPr>
                <w:rFonts w:asciiTheme="minorHAnsi" w:hAnsiTheme="minorHAnsi" w:cstheme="minorHAnsi"/>
                <w:sz w:val="21"/>
                <w:szCs w:val="21"/>
              </w:rPr>
              <w:t>3-5 unrelated people who share basic amenities such as the bathroom and/or kitchen. A sui Generis HMO is the same as a normal C4 HMO except that it is a large house or flat occupied by 6 or more unrelated people and can be subject to slightly different planning rules.</w:t>
            </w:r>
          </w:p>
        </w:tc>
      </w:tr>
      <w:tr w:rsidR="00EA0B66" w:rsidRPr="00EA0B66" w14:paraId="69145CD7" w14:textId="77777777" w:rsidTr="00DE777F">
        <w:tc>
          <w:tcPr>
            <w:tcW w:w="2411" w:type="dxa"/>
            <w:shd w:val="clear" w:color="auto" w:fill="7F7F7F" w:themeFill="text1" w:themeFillTint="80"/>
            <w:tcMar>
              <w:top w:w="57" w:type="dxa"/>
              <w:bottom w:w="0" w:type="dxa"/>
            </w:tcMar>
          </w:tcPr>
          <w:p w14:paraId="29AE4362"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Housing trajectory</w:t>
            </w:r>
          </w:p>
        </w:tc>
        <w:tc>
          <w:tcPr>
            <w:tcW w:w="7129" w:type="dxa"/>
            <w:shd w:val="clear" w:color="auto" w:fill="F2F2F2" w:themeFill="background1" w:themeFillShade="F2"/>
            <w:tcMar>
              <w:top w:w="85" w:type="dxa"/>
              <w:bottom w:w="0" w:type="dxa"/>
            </w:tcMar>
          </w:tcPr>
          <w:p w14:paraId="1D5BE2B1" w14:textId="77777777" w:rsidR="00EA0B66" w:rsidRPr="00EA0B66" w:rsidRDefault="00EA0B66" w:rsidP="00EA0B66">
            <w:pPr>
              <w:tabs>
                <w:tab w:val="center" w:pos="4513"/>
                <w:tab w:val="right" w:pos="9026"/>
              </w:tabs>
              <w:rPr>
                <w:sz w:val="21"/>
                <w:szCs w:val="21"/>
              </w:rPr>
            </w:pPr>
            <w:r w:rsidRPr="00EA0B66">
              <w:rPr>
                <w:sz w:val="21"/>
                <w:szCs w:val="21"/>
              </w:rPr>
              <w:t>A tool that is used to estimate the number of homes likely to be built in the future, usually shown as a graph.</w:t>
            </w:r>
          </w:p>
        </w:tc>
      </w:tr>
      <w:tr w:rsidR="003201AD" w:rsidRPr="00EA0B66" w14:paraId="341CFBBE" w14:textId="77777777" w:rsidTr="00DE777F">
        <w:tc>
          <w:tcPr>
            <w:tcW w:w="2411" w:type="dxa"/>
            <w:shd w:val="clear" w:color="auto" w:fill="7F7F7F" w:themeFill="text1" w:themeFillTint="80"/>
            <w:tcMar>
              <w:top w:w="57" w:type="dxa"/>
              <w:bottom w:w="0" w:type="dxa"/>
            </w:tcMar>
          </w:tcPr>
          <w:p w14:paraId="757DCD39" w14:textId="56F275DF" w:rsidR="003201AD" w:rsidRPr="00EA0B66" w:rsidRDefault="003201AD" w:rsidP="00EA0B66">
            <w:pPr>
              <w:tabs>
                <w:tab w:val="center" w:pos="4513"/>
                <w:tab w:val="right" w:pos="9026"/>
              </w:tabs>
              <w:rPr>
                <w:b/>
                <w:bCs/>
                <w:color w:val="FFFFFF"/>
                <w:sz w:val="21"/>
                <w:szCs w:val="21"/>
              </w:rPr>
            </w:pPr>
            <w:r>
              <w:rPr>
                <w:b/>
                <w:bCs/>
                <w:color w:val="FFFFFF"/>
                <w:sz w:val="21"/>
                <w:szCs w:val="21"/>
              </w:rPr>
              <w:t>Infrastructure Funding Statement (IFS)</w:t>
            </w:r>
          </w:p>
        </w:tc>
        <w:tc>
          <w:tcPr>
            <w:tcW w:w="7129" w:type="dxa"/>
            <w:shd w:val="clear" w:color="auto" w:fill="F2F2F2" w:themeFill="background1" w:themeFillShade="F2"/>
            <w:tcMar>
              <w:top w:w="85" w:type="dxa"/>
              <w:bottom w:w="0" w:type="dxa"/>
            </w:tcMar>
          </w:tcPr>
          <w:p w14:paraId="7636EC87" w14:textId="377C62A4" w:rsidR="003201AD" w:rsidRPr="00EA0B66" w:rsidRDefault="003201AD" w:rsidP="00EA0B66">
            <w:pPr>
              <w:tabs>
                <w:tab w:val="center" w:pos="4513"/>
                <w:tab w:val="right" w:pos="9026"/>
              </w:tabs>
              <w:rPr>
                <w:sz w:val="21"/>
                <w:szCs w:val="21"/>
              </w:rPr>
            </w:pPr>
            <w:r w:rsidRPr="003201AD">
              <w:rPr>
                <w:sz w:val="21"/>
                <w:szCs w:val="21"/>
              </w:rPr>
              <w:t xml:space="preserve">The Infrastructure Funding Statement (IFS) is </w:t>
            </w:r>
            <w:r>
              <w:rPr>
                <w:sz w:val="21"/>
                <w:szCs w:val="21"/>
              </w:rPr>
              <w:t xml:space="preserve">a new annual reporting </w:t>
            </w:r>
            <w:r w:rsidRPr="003201AD">
              <w:rPr>
                <w:sz w:val="21"/>
                <w:szCs w:val="21"/>
              </w:rPr>
              <w:t>requirement introduced as part of the recently amended CIL regulations in 2019 (CIL Regulations: Schedule 2), with the objective of increasing transparency around how developer contributions are spent on Infrastructure.</w:t>
            </w:r>
          </w:p>
        </w:tc>
      </w:tr>
      <w:tr w:rsidR="003201AD" w:rsidRPr="00EA0B66" w14:paraId="7B2DEC0F" w14:textId="77777777" w:rsidTr="00DE777F">
        <w:tc>
          <w:tcPr>
            <w:tcW w:w="2411" w:type="dxa"/>
            <w:shd w:val="clear" w:color="auto" w:fill="7F7F7F" w:themeFill="text1" w:themeFillTint="80"/>
            <w:tcMar>
              <w:top w:w="57" w:type="dxa"/>
              <w:bottom w:w="0" w:type="dxa"/>
            </w:tcMar>
          </w:tcPr>
          <w:p w14:paraId="3C33C534" w14:textId="2BC5EB18" w:rsidR="003201AD" w:rsidRPr="00EA0B66" w:rsidRDefault="003201AD" w:rsidP="00EA0B66">
            <w:pPr>
              <w:tabs>
                <w:tab w:val="center" w:pos="4513"/>
                <w:tab w:val="right" w:pos="9026"/>
              </w:tabs>
              <w:rPr>
                <w:b/>
                <w:bCs/>
                <w:color w:val="FFFFFF"/>
                <w:sz w:val="21"/>
                <w:szCs w:val="21"/>
              </w:rPr>
            </w:pPr>
            <w:r>
              <w:rPr>
                <w:b/>
                <w:bCs/>
                <w:color w:val="FFFFFF"/>
                <w:sz w:val="21"/>
                <w:szCs w:val="21"/>
              </w:rPr>
              <w:t>Local Development Framework (LDF)</w:t>
            </w:r>
          </w:p>
        </w:tc>
        <w:tc>
          <w:tcPr>
            <w:tcW w:w="7129" w:type="dxa"/>
            <w:shd w:val="clear" w:color="auto" w:fill="F2F2F2" w:themeFill="background1" w:themeFillShade="F2"/>
            <w:tcMar>
              <w:top w:w="85" w:type="dxa"/>
              <w:bottom w:w="0" w:type="dxa"/>
            </w:tcMar>
          </w:tcPr>
          <w:p w14:paraId="29213D00" w14:textId="3D4B2F76" w:rsidR="003201AD" w:rsidRPr="00EA0B66" w:rsidRDefault="003201AD" w:rsidP="003201AD">
            <w:pPr>
              <w:tabs>
                <w:tab w:val="center" w:pos="4513"/>
                <w:tab w:val="right" w:pos="9026"/>
              </w:tabs>
              <w:rPr>
                <w:sz w:val="21"/>
                <w:szCs w:val="21"/>
              </w:rPr>
            </w:pPr>
            <w:r w:rsidRPr="003201AD">
              <w:rPr>
                <w:sz w:val="21"/>
                <w:szCs w:val="21"/>
              </w:rPr>
              <w:t xml:space="preserve">The Local Development Framework (LDF) is a non-statutory term used to describe a folder of documents, which includes all the local planning authority's local development documents. </w:t>
            </w:r>
            <w:r>
              <w:rPr>
                <w:sz w:val="21"/>
                <w:szCs w:val="21"/>
              </w:rPr>
              <w:t xml:space="preserve">It includes </w:t>
            </w:r>
            <w:r w:rsidRPr="003201AD">
              <w:rPr>
                <w:sz w:val="21"/>
                <w:szCs w:val="21"/>
              </w:rPr>
              <w:t>Development Plan Documents (which form part of the statutory development plan)</w:t>
            </w:r>
            <w:r>
              <w:rPr>
                <w:sz w:val="21"/>
                <w:szCs w:val="21"/>
              </w:rPr>
              <w:t xml:space="preserve"> and </w:t>
            </w:r>
            <w:r w:rsidRPr="003201AD">
              <w:rPr>
                <w:sz w:val="21"/>
                <w:szCs w:val="21"/>
              </w:rPr>
              <w:t>Supplementary Planning Documents</w:t>
            </w:r>
            <w:r>
              <w:rPr>
                <w:sz w:val="21"/>
                <w:szCs w:val="21"/>
              </w:rPr>
              <w:t>.</w:t>
            </w:r>
          </w:p>
        </w:tc>
      </w:tr>
      <w:tr w:rsidR="00EA0B66" w:rsidRPr="00EA0B66" w14:paraId="351D3F06" w14:textId="77777777" w:rsidTr="00DE777F">
        <w:tc>
          <w:tcPr>
            <w:tcW w:w="2411" w:type="dxa"/>
            <w:shd w:val="clear" w:color="auto" w:fill="7F7F7F" w:themeFill="text1" w:themeFillTint="80"/>
            <w:tcMar>
              <w:top w:w="57" w:type="dxa"/>
              <w:bottom w:w="0" w:type="dxa"/>
            </w:tcMar>
          </w:tcPr>
          <w:p w14:paraId="4D3A9B51"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lang w:val="en-US"/>
              </w:rPr>
              <w:t>Local Development Scheme (LDS)</w:t>
            </w:r>
          </w:p>
        </w:tc>
        <w:tc>
          <w:tcPr>
            <w:tcW w:w="7129" w:type="dxa"/>
            <w:shd w:val="clear" w:color="auto" w:fill="F2F2F2" w:themeFill="background1" w:themeFillShade="F2"/>
            <w:tcMar>
              <w:top w:w="85" w:type="dxa"/>
              <w:bottom w:w="0" w:type="dxa"/>
            </w:tcMar>
          </w:tcPr>
          <w:p w14:paraId="5C654BE4" w14:textId="77777777" w:rsidR="00EA0B66" w:rsidRPr="00EA0B66" w:rsidRDefault="00EA0B66" w:rsidP="00EA0B66">
            <w:pPr>
              <w:tabs>
                <w:tab w:val="center" w:pos="4513"/>
                <w:tab w:val="right" w:pos="9026"/>
              </w:tabs>
              <w:rPr>
                <w:sz w:val="21"/>
                <w:szCs w:val="21"/>
                <w:lang w:val="en-US"/>
              </w:rPr>
            </w:pPr>
            <w:r w:rsidRPr="00EA0B66">
              <w:rPr>
                <w:sz w:val="21"/>
                <w:szCs w:val="21"/>
                <w:lang w:val="en-US"/>
              </w:rPr>
              <w:t>A three year project plan for preparing planning documents and provides the starting point for the local community to find out what the City Council’s current planning policies are for the area. It includes ‘milestones’ to inform the public about opportunities to get involved with the plan making process and to let them know the likely dates for involvement.</w:t>
            </w:r>
          </w:p>
        </w:tc>
      </w:tr>
      <w:tr w:rsidR="00EA0B66" w:rsidRPr="00EA0B66" w14:paraId="3A12B95F" w14:textId="77777777" w:rsidTr="00DE777F">
        <w:tc>
          <w:tcPr>
            <w:tcW w:w="2411" w:type="dxa"/>
            <w:shd w:val="clear" w:color="auto" w:fill="7F7F7F" w:themeFill="text1" w:themeFillTint="80"/>
            <w:tcMar>
              <w:top w:w="57" w:type="dxa"/>
              <w:bottom w:w="0" w:type="dxa"/>
            </w:tcMar>
          </w:tcPr>
          <w:p w14:paraId="3E0790D0"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lang w:val="en-US"/>
              </w:rPr>
              <w:t>Local Plan</w:t>
            </w:r>
          </w:p>
        </w:tc>
        <w:tc>
          <w:tcPr>
            <w:tcW w:w="7129" w:type="dxa"/>
            <w:shd w:val="clear" w:color="auto" w:fill="F2F2F2" w:themeFill="background1" w:themeFillShade="F2"/>
            <w:tcMar>
              <w:top w:w="85" w:type="dxa"/>
              <w:bottom w:w="0" w:type="dxa"/>
            </w:tcMar>
          </w:tcPr>
          <w:p w14:paraId="434B47EA" w14:textId="77777777" w:rsidR="00EA0B66" w:rsidRPr="00EA0B66" w:rsidRDefault="00EA0B66" w:rsidP="00EA0B66">
            <w:pPr>
              <w:tabs>
                <w:tab w:val="center" w:pos="4513"/>
                <w:tab w:val="right" w:pos="9026"/>
              </w:tabs>
              <w:rPr>
                <w:sz w:val="21"/>
                <w:szCs w:val="21"/>
                <w:lang w:val="en-US"/>
              </w:rPr>
            </w:pPr>
            <w:r w:rsidRPr="00EA0B66">
              <w:rPr>
                <w:sz w:val="21"/>
                <w:szCs w:val="21"/>
                <w:lang w:val="en-US"/>
              </w:rPr>
              <w:t>The plan for the future development of Oxford, produced by the City Council in consultation with the community. In law this is described as the development plan documents adopted under the Planning and Compulsory Purchase Act 2004. Current core strategies or other planning policies, which under the regulations would be considered to be development plan documents, form part of the Local Plan. The term includes old policies which have been saved under the 2004 Act.  The documents that make up Oxford’s Local Plan are listed in Appendix A.</w:t>
            </w:r>
          </w:p>
        </w:tc>
      </w:tr>
      <w:tr w:rsidR="00EA0B66" w:rsidRPr="00EA0B66" w14:paraId="3F7A0A5E" w14:textId="77777777" w:rsidTr="00DE777F">
        <w:tc>
          <w:tcPr>
            <w:tcW w:w="2411" w:type="dxa"/>
            <w:shd w:val="clear" w:color="auto" w:fill="7F7F7F" w:themeFill="text1" w:themeFillTint="80"/>
            <w:tcMar>
              <w:top w:w="57" w:type="dxa"/>
              <w:bottom w:w="0" w:type="dxa"/>
            </w:tcMar>
          </w:tcPr>
          <w:p w14:paraId="7B5E316C"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National Planning Policy Framework (NPPF)</w:t>
            </w:r>
          </w:p>
        </w:tc>
        <w:tc>
          <w:tcPr>
            <w:tcW w:w="7129" w:type="dxa"/>
            <w:shd w:val="clear" w:color="auto" w:fill="F2F2F2" w:themeFill="background1" w:themeFillShade="F2"/>
            <w:tcMar>
              <w:top w:w="85" w:type="dxa"/>
              <w:bottom w:w="0" w:type="dxa"/>
            </w:tcMar>
          </w:tcPr>
          <w:p w14:paraId="679AFA1D" w14:textId="1E8353F3" w:rsidR="00EA0B66" w:rsidRPr="00EA0B66" w:rsidRDefault="00EA0B66" w:rsidP="00EA0B66">
            <w:pPr>
              <w:tabs>
                <w:tab w:val="center" w:pos="4513"/>
                <w:tab w:val="right" w:pos="9026"/>
              </w:tabs>
              <w:rPr>
                <w:sz w:val="21"/>
                <w:szCs w:val="21"/>
              </w:rPr>
            </w:pPr>
            <w:r w:rsidRPr="00EA0B66">
              <w:rPr>
                <w:sz w:val="21"/>
                <w:szCs w:val="21"/>
              </w:rPr>
              <w:t>A document setting out the Government’s planning policies for England and how they are expected to be implemented. It was published by the Department for Communities and Local Government (now the Ministry of Housing, Communities and Local Government (MHCLG)) consolidating several previously issued Planning Policy statements and Planning policy guidance notes.</w:t>
            </w:r>
          </w:p>
        </w:tc>
      </w:tr>
      <w:tr w:rsidR="00EA0B66" w:rsidRPr="00EA0B66" w14:paraId="09F361B3" w14:textId="77777777" w:rsidTr="00DE777F">
        <w:tc>
          <w:tcPr>
            <w:tcW w:w="2411" w:type="dxa"/>
            <w:shd w:val="clear" w:color="auto" w:fill="7F7F7F" w:themeFill="text1" w:themeFillTint="80"/>
            <w:tcMar>
              <w:top w:w="57" w:type="dxa"/>
              <w:bottom w:w="0" w:type="dxa"/>
            </w:tcMar>
          </w:tcPr>
          <w:p w14:paraId="47EC9E33" w14:textId="77777777" w:rsidR="00EA0B66" w:rsidRPr="00EA0B66" w:rsidRDefault="00EA0B66" w:rsidP="00EA0B66">
            <w:pPr>
              <w:tabs>
                <w:tab w:val="center" w:pos="4513"/>
                <w:tab w:val="right" w:pos="9026"/>
              </w:tabs>
              <w:rPr>
                <w:b/>
                <w:bCs/>
                <w:color w:val="FFFFFF"/>
                <w:sz w:val="21"/>
                <w:szCs w:val="21"/>
                <w:lang w:val="en-US"/>
              </w:rPr>
            </w:pPr>
            <w:proofErr w:type="spellStart"/>
            <w:r w:rsidRPr="00EA0B66">
              <w:rPr>
                <w:b/>
                <w:bCs/>
                <w:color w:val="FFFFFF"/>
                <w:sz w:val="21"/>
                <w:szCs w:val="21"/>
                <w:lang w:val="en-US"/>
              </w:rPr>
              <w:t>Neighbourhood</w:t>
            </w:r>
            <w:proofErr w:type="spellEnd"/>
            <w:r w:rsidRPr="00EA0B66">
              <w:rPr>
                <w:b/>
                <w:bCs/>
                <w:color w:val="FFFFFF"/>
                <w:sz w:val="21"/>
                <w:szCs w:val="21"/>
                <w:lang w:val="en-US"/>
              </w:rPr>
              <w:t xml:space="preserve"> Plan</w:t>
            </w:r>
          </w:p>
        </w:tc>
        <w:tc>
          <w:tcPr>
            <w:tcW w:w="7129" w:type="dxa"/>
            <w:shd w:val="clear" w:color="auto" w:fill="F2F2F2" w:themeFill="background1" w:themeFillShade="F2"/>
            <w:tcMar>
              <w:top w:w="85" w:type="dxa"/>
              <w:bottom w:w="0" w:type="dxa"/>
            </w:tcMar>
          </w:tcPr>
          <w:p w14:paraId="5B7DF380" w14:textId="77777777" w:rsidR="00EA0B66" w:rsidRPr="00EA0B66" w:rsidRDefault="00EA0B66" w:rsidP="00EA0B66">
            <w:pPr>
              <w:tabs>
                <w:tab w:val="center" w:pos="4513"/>
                <w:tab w:val="right" w:pos="9026"/>
              </w:tabs>
              <w:rPr>
                <w:sz w:val="21"/>
                <w:szCs w:val="21"/>
              </w:rPr>
            </w:pPr>
            <w:r w:rsidRPr="00EA0B66">
              <w:rPr>
                <w:sz w:val="21"/>
                <w:szCs w:val="21"/>
              </w:rPr>
              <w:t>Plans created by communities that establish a shared vision for their neighbourhood. Neighbourhood Plans can set out where new development should go, what it should look like and the infrastructure that should be provided.</w:t>
            </w:r>
          </w:p>
        </w:tc>
      </w:tr>
      <w:tr w:rsidR="00EA0B66" w:rsidRPr="00EA0B66" w14:paraId="3EA781FA" w14:textId="77777777" w:rsidTr="00DE777F">
        <w:tc>
          <w:tcPr>
            <w:tcW w:w="2411" w:type="dxa"/>
            <w:shd w:val="clear" w:color="auto" w:fill="7F7F7F" w:themeFill="text1" w:themeFillTint="80"/>
            <w:tcMar>
              <w:top w:w="57" w:type="dxa"/>
              <w:bottom w:w="0" w:type="dxa"/>
            </w:tcMar>
          </w:tcPr>
          <w:p w14:paraId="58F7CE97"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Natural Resources Impact Analysis (NRIA)</w:t>
            </w:r>
          </w:p>
        </w:tc>
        <w:tc>
          <w:tcPr>
            <w:tcW w:w="7129" w:type="dxa"/>
            <w:shd w:val="clear" w:color="auto" w:fill="F2F2F2" w:themeFill="background1" w:themeFillShade="F2"/>
            <w:tcMar>
              <w:top w:w="85" w:type="dxa"/>
              <w:bottom w:w="0" w:type="dxa"/>
            </w:tcMar>
          </w:tcPr>
          <w:p w14:paraId="35BD6A65" w14:textId="77777777" w:rsidR="00EA0B66" w:rsidRPr="00EA0B66" w:rsidRDefault="00EA0B66" w:rsidP="00EA0B66">
            <w:pPr>
              <w:tabs>
                <w:tab w:val="center" w:pos="4513"/>
                <w:tab w:val="right" w:pos="9026"/>
              </w:tabs>
              <w:rPr>
                <w:sz w:val="21"/>
                <w:szCs w:val="21"/>
              </w:rPr>
            </w:pPr>
            <w:r w:rsidRPr="00EA0B66">
              <w:rPr>
                <w:sz w:val="21"/>
                <w:szCs w:val="21"/>
              </w:rPr>
              <w:t>A NRIA should evaluate the use of natural resources and the environmental impacts and benefits arising from a proposed development, both at the construction phase and through the subsequent day-to-day running of the buildings. Where an NRIA is required, it must demonstrate how the building is designed to minimise the use of natural resources over its lifetime.</w:t>
            </w:r>
          </w:p>
        </w:tc>
      </w:tr>
      <w:tr w:rsidR="00EA0B66" w:rsidRPr="00EA0B66" w14:paraId="2C1B5D96" w14:textId="77777777" w:rsidTr="00DE777F">
        <w:tc>
          <w:tcPr>
            <w:tcW w:w="2411" w:type="dxa"/>
            <w:shd w:val="clear" w:color="auto" w:fill="7F7F7F" w:themeFill="text1" w:themeFillTint="80"/>
            <w:tcMar>
              <w:top w:w="57" w:type="dxa"/>
              <w:bottom w:w="0" w:type="dxa"/>
            </w:tcMar>
          </w:tcPr>
          <w:p w14:paraId="3B323321"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Planning Practice Guidance (PPG)</w:t>
            </w:r>
          </w:p>
        </w:tc>
        <w:tc>
          <w:tcPr>
            <w:tcW w:w="7129" w:type="dxa"/>
            <w:shd w:val="clear" w:color="auto" w:fill="F2F2F2" w:themeFill="background1" w:themeFillShade="F2"/>
            <w:tcMar>
              <w:top w:w="85" w:type="dxa"/>
              <w:bottom w:w="0" w:type="dxa"/>
            </w:tcMar>
          </w:tcPr>
          <w:p w14:paraId="0FE054A1" w14:textId="77777777" w:rsidR="00EA0B66" w:rsidRPr="00EA0B66" w:rsidRDefault="00EA0B66" w:rsidP="00EA0B66">
            <w:pPr>
              <w:tabs>
                <w:tab w:val="center" w:pos="4513"/>
                <w:tab w:val="right" w:pos="9026"/>
              </w:tabs>
              <w:rPr>
                <w:sz w:val="21"/>
                <w:szCs w:val="21"/>
              </w:rPr>
            </w:pPr>
            <w:r w:rsidRPr="00EA0B66">
              <w:rPr>
                <w:sz w:val="21"/>
                <w:szCs w:val="21"/>
              </w:rPr>
              <w:t>A web-based resource that brings together national planning practice guidance for England.</w:t>
            </w:r>
          </w:p>
        </w:tc>
      </w:tr>
      <w:tr w:rsidR="00EA0B66" w:rsidRPr="00EA0B66" w14:paraId="1B5F6AA2" w14:textId="77777777" w:rsidTr="00DE777F">
        <w:tc>
          <w:tcPr>
            <w:tcW w:w="2411" w:type="dxa"/>
            <w:shd w:val="clear" w:color="auto" w:fill="7F7F7F" w:themeFill="text1" w:themeFillTint="80"/>
            <w:tcMar>
              <w:top w:w="57" w:type="dxa"/>
              <w:bottom w:w="0" w:type="dxa"/>
            </w:tcMar>
          </w:tcPr>
          <w:p w14:paraId="30E206B4"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rPr>
              <w:t xml:space="preserve">Previously Developed </w:t>
            </w:r>
            <w:r w:rsidRPr="00EA0B66">
              <w:rPr>
                <w:b/>
                <w:bCs/>
                <w:color w:val="FFFFFF"/>
                <w:sz w:val="21"/>
                <w:szCs w:val="21"/>
              </w:rPr>
              <w:lastRenderedPageBreak/>
              <w:t>Land (PDL)</w:t>
            </w:r>
          </w:p>
        </w:tc>
        <w:tc>
          <w:tcPr>
            <w:tcW w:w="7129" w:type="dxa"/>
            <w:shd w:val="clear" w:color="auto" w:fill="F2F2F2" w:themeFill="background1" w:themeFillShade="F2"/>
            <w:tcMar>
              <w:top w:w="85" w:type="dxa"/>
              <w:bottom w:w="0" w:type="dxa"/>
            </w:tcMar>
          </w:tcPr>
          <w:p w14:paraId="6A27FE9B" w14:textId="77777777" w:rsidR="00EA0B66" w:rsidRPr="00EA0B66" w:rsidRDefault="00EA0B66" w:rsidP="00EA0B66">
            <w:pPr>
              <w:tabs>
                <w:tab w:val="center" w:pos="4513"/>
                <w:tab w:val="right" w:pos="9026"/>
              </w:tabs>
              <w:rPr>
                <w:sz w:val="21"/>
                <w:szCs w:val="21"/>
              </w:rPr>
            </w:pPr>
            <w:r w:rsidRPr="00EA0B66">
              <w:rPr>
                <w:sz w:val="21"/>
                <w:szCs w:val="21"/>
              </w:rPr>
              <w:lastRenderedPageBreak/>
              <w:t xml:space="preserve">Land which is or was occupied by a permanent structure (excluding agricultural </w:t>
            </w:r>
            <w:r w:rsidRPr="00EA0B66">
              <w:rPr>
                <w:sz w:val="21"/>
                <w:szCs w:val="21"/>
              </w:rPr>
              <w:lastRenderedPageBreak/>
              <w:t>or forestry buildings). The definition covers the curtilage of the developed land. Private residential gardens are not defined as previously developed land.</w:t>
            </w:r>
          </w:p>
        </w:tc>
      </w:tr>
      <w:tr w:rsidR="00EA0B66" w:rsidRPr="00EA0B66" w14:paraId="485E9AF3" w14:textId="77777777" w:rsidTr="00DE777F">
        <w:tc>
          <w:tcPr>
            <w:tcW w:w="2411" w:type="dxa"/>
            <w:shd w:val="clear" w:color="auto" w:fill="7F7F7F" w:themeFill="text1" w:themeFillTint="80"/>
            <w:tcMar>
              <w:top w:w="57" w:type="dxa"/>
              <w:bottom w:w="0" w:type="dxa"/>
            </w:tcMar>
          </w:tcPr>
          <w:p w14:paraId="368A9907"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lastRenderedPageBreak/>
              <w:t>Sites of Local Importance for Nature Conservation (SLINC)</w:t>
            </w:r>
          </w:p>
        </w:tc>
        <w:tc>
          <w:tcPr>
            <w:tcW w:w="7129" w:type="dxa"/>
            <w:shd w:val="clear" w:color="auto" w:fill="F2F2F2" w:themeFill="background1" w:themeFillShade="F2"/>
            <w:tcMar>
              <w:top w:w="85" w:type="dxa"/>
              <w:bottom w:w="0" w:type="dxa"/>
            </w:tcMar>
          </w:tcPr>
          <w:p w14:paraId="7E1D62A7" w14:textId="77777777" w:rsidR="00EA0B66" w:rsidRPr="00EA0B66" w:rsidRDefault="00EA0B66" w:rsidP="00EA0B66">
            <w:pPr>
              <w:tabs>
                <w:tab w:val="center" w:pos="4513"/>
                <w:tab w:val="right" w:pos="9026"/>
              </w:tabs>
              <w:rPr>
                <w:sz w:val="21"/>
                <w:szCs w:val="21"/>
                <w:lang w:val="en-US"/>
              </w:rPr>
            </w:pPr>
            <w:r w:rsidRPr="00EA0B66">
              <w:rPr>
                <w:sz w:val="21"/>
                <w:szCs w:val="21"/>
                <w:lang w:val="en-US"/>
              </w:rPr>
              <w:t>A site containing important habitats, plants and animals in the context of Oxford.</w:t>
            </w:r>
          </w:p>
        </w:tc>
      </w:tr>
      <w:tr w:rsidR="00EA0B66" w:rsidRPr="00EA0B66" w14:paraId="34F4D817" w14:textId="77777777" w:rsidTr="00DE777F">
        <w:tc>
          <w:tcPr>
            <w:tcW w:w="2411" w:type="dxa"/>
            <w:shd w:val="clear" w:color="auto" w:fill="7F7F7F" w:themeFill="text1" w:themeFillTint="80"/>
            <w:tcMar>
              <w:top w:w="57" w:type="dxa"/>
              <w:bottom w:w="0" w:type="dxa"/>
            </w:tcMar>
          </w:tcPr>
          <w:p w14:paraId="706B46E6"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Sites of Special Scientific Interest (SSSI)</w:t>
            </w:r>
          </w:p>
        </w:tc>
        <w:tc>
          <w:tcPr>
            <w:tcW w:w="7129" w:type="dxa"/>
            <w:shd w:val="clear" w:color="auto" w:fill="F2F2F2" w:themeFill="background1" w:themeFillShade="F2"/>
            <w:tcMar>
              <w:top w:w="85" w:type="dxa"/>
              <w:bottom w:w="0" w:type="dxa"/>
            </w:tcMar>
          </w:tcPr>
          <w:p w14:paraId="5E8BD19A" w14:textId="77777777" w:rsidR="00EA0B66" w:rsidRPr="00EA0B66" w:rsidRDefault="00EA0B66" w:rsidP="00EA0B66">
            <w:pPr>
              <w:tabs>
                <w:tab w:val="center" w:pos="4513"/>
                <w:tab w:val="right" w:pos="9026"/>
              </w:tabs>
              <w:rPr>
                <w:sz w:val="21"/>
                <w:szCs w:val="21"/>
                <w:lang w:val="en-US"/>
              </w:rPr>
            </w:pPr>
            <w:r w:rsidRPr="00EA0B66">
              <w:rPr>
                <w:sz w:val="21"/>
                <w:szCs w:val="21"/>
                <w:lang w:val="en-US"/>
              </w:rPr>
              <w:t xml:space="preserve">Areas identified by Natural England as being of special interest for their ecological or geological features. Natural England is the government’s advisor on the natural environment. </w:t>
            </w:r>
          </w:p>
        </w:tc>
      </w:tr>
      <w:tr w:rsidR="00EA0B66" w:rsidRPr="00EA0B66" w14:paraId="72D24239" w14:textId="77777777" w:rsidTr="00DE777F">
        <w:tc>
          <w:tcPr>
            <w:tcW w:w="2411" w:type="dxa"/>
            <w:shd w:val="clear" w:color="auto" w:fill="7F7F7F" w:themeFill="text1" w:themeFillTint="80"/>
            <w:tcMar>
              <w:top w:w="57" w:type="dxa"/>
              <w:bottom w:w="0" w:type="dxa"/>
            </w:tcMar>
          </w:tcPr>
          <w:p w14:paraId="3012A759"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Special Areas of Conservation (SACs)</w:t>
            </w:r>
          </w:p>
        </w:tc>
        <w:tc>
          <w:tcPr>
            <w:tcW w:w="7129" w:type="dxa"/>
            <w:shd w:val="clear" w:color="auto" w:fill="F2F2F2" w:themeFill="background1" w:themeFillShade="F2"/>
            <w:tcMar>
              <w:top w:w="85" w:type="dxa"/>
              <w:bottom w:w="0" w:type="dxa"/>
            </w:tcMar>
          </w:tcPr>
          <w:p w14:paraId="56AAD5A0" w14:textId="7BB30993" w:rsidR="00EA0B66" w:rsidRPr="00EA0B66" w:rsidRDefault="00EA0B66" w:rsidP="00EA0B66">
            <w:pPr>
              <w:tabs>
                <w:tab w:val="center" w:pos="4513"/>
                <w:tab w:val="right" w:pos="9026"/>
              </w:tabs>
              <w:rPr>
                <w:sz w:val="21"/>
                <w:szCs w:val="21"/>
                <w:lang w:val="en-US"/>
              </w:rPr>
            </w:pPr>
            <w:r w:rsidRPr="00EA0B66">
              <w:rPr>
                <w:sz w:val="21"/>
                <w:szCs w:val="21"/>
                <w:lang w:val="en-US"/>
              </w:rPr>
              <w:t>Special Areas of Conservation are areas that have been designated at a European level as important for nature conservation.</w:t>
            </w:r>
          </w:p>
        </w:tc>
      </w:tr>
      <w:tr w:rsidR="00EA0B66" w:rsidRPr="00EA0B66" w14:paraId="5104902F" w14:textId="77777777" w:rsidTr="00DE777F">
        <w:tc>
          <w:tcPr>
            <w:tcW w:w="2411" w:type="dxa"/>
            <w:shd w:val="clear" w:color="auto" w:fill="7F7F7F" w:themeFill="text1" w:themeFillTint="80"/>
            <w:tcMar>
              <w:top w:w="57" w:type="dxa"/>
              <w:bottom w:w="0" w:type="dxa"/>
            </w:tcMar>
          </w:tcPr>
          <w:p w14:paraId="07438284" w14:textId="77777777" w:rsidR="00EA0B66" w:rsidRPr="00EA0B66" w:rsidRDefault="00EA0B66" w:rsidP="00EA0B66">
            <w:pPr>
              <w:tabs>
                <w:tab w:val="center" w:pos="4513"/>
                <w:tab w:val="right" w:pos="9026"/>
              </w:tabs>
              <w:rPr>
                <w:b/>
                <w:bCs/>
                <w:color w:val="FFFFFF"/>
                <w:sz w:val="21"/>
                <w:szCs w:val="21"/>
              </w:rPr>
            </w:pPr>
            <w:r w:rsidRPr="00EA0B66">
              <w:rPr>
                <w:b/>
                <w:bCs/>
                <w:color w:val="FFFFFF"/>
                <w:sz w:val="21"/>
                <w:szCs w:val="21"/>
                <w:lang w:val="en-US"/>
              </w:rPr>
              <w:t>Supplementary Planning Documents (SPD)</w:t>
            </w:r>
          </w:p>
        </w:tc>
        <w:tc>
          <w:tcPr>
            <w:tcW w:w="7129" w:type="dxa"/>
            <w:shd w:val="clear" w:color="auto" w:fill="F2F2F2" w:themeFill="background1" w:themeFillShade="F2"/>
            <w:tcMar>
              <w:top w:w="85" w:type="dxa"/>
              <w:bottom w:w="0" w:type="dxa"/>
            </w:tcMar>
          </w:tcPr>
          <w:p w14:paraId="43F2B488" w14:textId="77777777" w:rsidR="00EA0B66" w:rsidRPr="00EA0B66" w:rsidRDefault="00EA0B66" w:rsidP="00EA0B66">
            <w:pPr>
              <w:tabs>
                <w:tab w:val="center" w:pos="4513"/>
                <w:tab w:val="right" w:pos="9026"/>
              </w:tabs>
              <w:rPr>
                <w:sz w:val="21"/>
                <w:szCs w:val="21"/>
                <w:lang w:val="en-US"/>
              </w:rPr>
            </w:pPr>
            <w:r w:rsidRPr="00EA0B66">
              <w:rPr>
                <w:sz w:val="21"/>
                <w:szCs w:val="21"/>
                <w:lang w:val="en-US"/>
              </w:rPr>
              <w:t>Part of the LDF that supplements and elaborates on policies and proposals in Development Plan Documents. Supplementary Planning Documents do not form part of the statutory development plan</w:t>
            </w:r>
          </w:p>
        </w:tc>
      </w:tr>
      <w:tr w:rsidR="00EA0B66" w:rsidRPr="00EA0B66" w14:paraId="25AF9714" w14:textId="77777777" w:rsidTr="00DE777F">
        <w:tc>
          <w:tcPr>
            <w:tcW w:w="2411" w:type="dxa"/>
            <w:shd w:val="clear" w:color="auto" w:fill="7F7F7F" w:themeFill="text1" w:themeFillTint="80"/>
            <w:tcMar>
              <w:top w:w="57" w:type="dxa"/>
              <w:bottom w:w="0" w:type="dxa"/>
            </w:tcMar>
          </w:tcPr>
          <w:p w14:paraId="371C3F8E"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Sustainability Appraisal (SA)</w:t>
            </w:r>
          </w:p>
        </w:tc>
        <w:tc>
          <w:tcPr>
            <w:tcW w:w="7129" w:type="dxa"/>
            <w:shd w:val="clear" w:color="auto" w:fill="F2F2F2" w:themeFill="background1" w:themeFillShade="F2"/>
            <w:tcMar>
              <w:top w:w="85" w:type="dxa"/>
              <w:bottom w:w="0" w:type="dxa"/>
            </w:tcMar>
          </w:tcPr>
          <w:p w14:paraId="51BEF451" w14:textId="77777777" w:rsidR="00EA0B66" w:rsidRPr="00EA0B66" w:rsidRDefault="00EA0B66" w:rsidP="00EA0B66">
            <w:pPr>
              <w:tabs>
                <w:tab w:val="center" w:pos="4513"/>
                <w:tab w:val="right" w:pos="9026"/>
              </w:tabs>
              <w:rPr>
                <w:sz w:val="21"/>
                <w:szCs w:val="21"/>
                <w:lang w:val="en-US"/>
              </w:rPr>
            </w:pPr>
            <w:r w:rsidRPr="00EA0B66">
              <w:rPr>
                <w:sz w:val="21"/>
                <w:szCs w:val="21"/>
                <w:lang w:val="en-US"/>
              </w:rPr>
              <w:t>A social, economic and environmental appraisal of strategy, policies and proposals - required for development plan documents and sometimes Supplementary Planning Documents.</w:t>
            </w:r>
          </w:p>
        </w:tc>
      </w:tr>
      <w:tr w:rsidR="00EA0B66" w:rsidRPr="00EA0B66" w14:paraId="2319E65B" w14:textId="77777777" w:rsidTr="00DE777F">
        <w:tc>
          <w:tcPr>
            <w:tcW w:w="2411" w:type="dxa"/>
            <w:shd w:val="clear" w:color="auto" w:fill="7F7F7F" w:themeFill="text1" w:themeFillTint="80"/>
            <w:tcMar>
              <w:top w:w="57" w:type="dxa"/>
              <w:bottom w:w="0" w:type="dxa"/>
            </w:tcMar>
          </w:tcPr>
          <w:p w14:paraId="5C4390F6" w14:textId="77777777" w:rsidR="00EA0B66" w:rsidRPr="00EA0B66" w:rsidRDefault="00EA0B66" w:rsidP="00EA0B66">
            <w:pPr>
              <w:tabs>
                <w:tab w:val="center" w:pos="4513"/>
                <w:tab w:val="right" w:pos="9026"/>
              </w:tabs>
              <w:rPr>
                <w:b/>
                <w:bCs/>
                <w:color w:val="FFFFFF"/>
                <w:sz w:val="21"/>
                <w:szCs w:val="21"/>
                <w:lang w:val="en-US"/>
              </w:rPr>
            </w:pPr>
            <w:r w:rsidRPr="00EA0B66">
              <w:rPr>
                <w:b/>
                <w:bCs/>
                <w:color w:val="FFFFFF"/>
                <w:sz w:val="21"/>
                <w:szCs w:val="21"/>
                <w:lang w:val="en-US"/>
              </w:rPr>
              <w:t>Tree Preservation Order (TPO)</w:t>
            </w:r>
          </w:p>
        </w:tc>
        <w:tc>
          <w:tcPr>
            <w:tcW w:w="7129" w:type="dxa"/>
            <w:shd w:val="clear" w:color="auto" w:fill="F2F2F2" w:themeFill="background1" w:themeFillShade="F2"/>
            <w:tcMar>
              <w:top w:w="85" w:type="dxa"/>
              <w:bottom w:w="0" w:type="dxa"/>
            </w:tcMar>
          </w:tcPr>
          <w:p w14:paraId="271D1E23" w14:textId="77777777" w:rsidR="00EA0B66" w:rsidRPr="00EA0B66" w:rsidRDefault="00EA0B66" w:rsidP="00EA0B66">
            <w:pPr>
              <w:tabs>
                <w:tab w:val="center" w:pos="4513"/>
                <w:tab w:val="right" w:pos="9026"/>
              </w:tabs>
              <w:rPr>
                <w:sz w:val="21"/>
                <w:szCs w:val="21"/>
                <w:lang w:val="en-US"/>
              </w:rPr>
            </w:pPr>
            <w:r w:rsidRPr="00EA0B66">
              <w:rPr>
                <w:sz w:val="21"/>
                <w:szCs w:val="21"/>
                <w:lang w:val="en-US"/>
              </w:rPr>
              <w:t>A legal order made by the local planning authority, that prohibits the cutting down, uprooting, topping, lopping, willful damage or willful destruction of a tree or group of trees without the express permission of that authority.</w:t>
            </w:r>
          </w:p>
        </w:tc>
      </w:tr>
    </w:tbl>
    <w:p w14:paraId="2546A5AF" w14:textId="77777777" w:rsidR="00EA0B66" w:rsidRPr="00EA0B66" w:rsidRDefault="00EA0B66" w:rsidP="00EA0B66">
      <w:pPr>
        <w:keepNext/>
        <w:keepLines/>
        <w:outlineLvl w:val="0"/>
        <w:rPr>
          <w:rFonts w:asciiTheme="minorHAnsi" w:eastAsia="Calibri" w:hAnsiTheme="minorHAnsi" w:cstheme="majorBidi"/>
          <w:b/>
          <w:bCs/>
          <w:sz w:val="32"/>
          <w:szCs w:val="28"/>
        </w:rPr>
      </w:pPr>
    </w:p>
    <w:p w14:paraId="224EF2E2" w14:textId="77777777" w:rsidR="00EA0B66" w:rsidRPr="00EA0B66" w:rsidRDefault="00EA0B66" w:rsidP="00EA0B66"/>
    <w:p w14:paraId="49C88671" w14:textId="77777777" w:rsidR="00EA0B66" w:rsidRPr="00EA0B66" w:rsidRDefault="00EA0B66" w:rsidP="00EA0B66"/>
    <w:p w14:paraId="2CDA7BB0" w14:textId="77777777" w:rsidR="00EA0B66" w:rsidRPr="00EA0B66" w:rsidRDefault="00EA0B66" w:rsidP="00EA0B66"/>
    <w:p w14:paraId="54C7D239" w14:textId="77777777" w:rsidR="00EA0B66" w:rsidRPr="00EA0B66" w:rsidRDefault="00EA0B66" w:rsidP="00EA0B66"/>
    <w:p w14:paraId="10D8B2E5" w14:textId="77777777" w:rsidR="00EA0B66" w:rsidRPr="00EA0B66" w:rsidRDefault="00EA0B66" w:rsidP="00EA0B66"/>
    <w:p w14:paraId="6453BB07" w14:textId="77777777" w:rsidR="00EA0B66" w:rsidRPr="00EA0B66" w:rsidRDefault="00EA0B66" w:rsidP="00EA0B66"/>
    <w:p w14:paraId="7B3AF273" w14:textId="77777777" w:rsidR="00EA0B66" w:rsidRPr="00EA0B66" w:rsidRDefault="00EA0B66" w:rsidP="00EA0B66"/>
    <w:p w14:paraId="1F743019" w14:textId="77777777" w:rsidR="00EA0B66" w:rsidRPr="00EA0B66" w:rsidRDefault="00EA0B66" w:rsidP="00EA0B66"/>
    <w:p w14:paraId="4765EE8C" w14:textId="77777777" w:rsidR="00EA0B66" w:rsidRPr="00EA0B66" w:rsidRDefault="00EA0B66" w:rsidP="00EA0B66"/>
    <w:p w14:paraId="72B7D53C" w14:textId="1A3EDDF9" w:rsidR="007F66AA" w:rsidRPr="002D0721" w:rsidRDefault="007F66AA" w:rsidP="002D0721">
      <w:pPr>
        <w:tabs>
          <w:tab w:val="left" w:pos="1196"/>
        </w:tabs>
      </w:pPr>
    </w:p>
    <w:sectPr w:rsidR="007F66AA" w:rsidRPr="002D0721" w:rsidSect="007C18D2">
      <w:headerReference w:type="default" r:id="rId29"/>
      <w:footerReference w:type="default" r:id="rId30"/>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9F98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ED842" w14:textId="77777777" w:rsidR="00F47949" w:rsidRDefault="00F47949" w:rsidP="002D0721">
      <w:r>
        <w:separator/>
      </w:r>
    </w:p>
  </w:endnote>
  <w:endnote w:type="continuationSeparator" w:id="0">
    <w:p w14:paraId="35A30B4D" w14:textId="77777777" w:rsidR="00F47949" w:rsidRDefault="00F47949" w:rsidP="002D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357354"/>
      <w:docPartObj>
        <w:docPartGallery w:val="Page Numbers (Bottom of Page)"/>
        <w:docPartUnique/>
      </w:docPartObj>
    </w:sdtPr>
    <w:sdtEndPr>
      <w:rPr>
        <w:noProof/>
      </w:rPr>
    </w:sdtEndPr>
    <w:sdtContent>
      <w:p w14:paraId="09994016" w14:textId="3CAF3807" w:rsidR="00F47949" w:rsidRDefault="00F47949">
        <w:pPr>
          <w:pStyle w:val="Footer"/>
          <w:jc w:val="center"/>
        </w:pPr>
        <w:r>
          <w:fldChar w:fldCharType="begin"/>
        </w:r>
        <w:r>
          <w:instrText xml:space="preserve"> PAGE   \* MERGEFORMAT </w:instrText>
        </w:r>
        <w:r>
          <w:fldChar w:fldCharType="separate"/>
        </w:r>
        <w:r w:rsidR="00A2242F">
          <w:rPr>
            <w:noProof/>
          </w:rPr>
          <w:t>3</w:t>
        </w:r>
        <w:r>
          <w:rPr>
            <w:noProof/>
          </w:rPr>
          <w:fldChar w:fldCharType="end"/>
        </w:r>
      </w:p>
    </w:sdtContent>
  </w:sdt>
  <w:p w14:paraId="1C46429F" w14:textId="77777777" w:rsidR="00F47949" w:rsidRDefault="00F47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A64A1" w14:textId="77777777" w:rsidR="00F47949" w:rsidRDefault="00F47949" w:rsidP="002D0721">
      <w:r>
        <w:separator/>
      </w:r>
    </w:p>
  </w:footnote>
  <w:footnote w:type="continuationSeparator" w:id="0">
    <w:p w14:paraId="27D6B1BE" w14:textId="77777777" w:rsidR="00F47949" w:rsidRDefault="00F47949" w:rsidP="002D0721">
      <w:r>
        <w:continuationSeparator/>
      </w:r>
    </w:p>
  </w:footnote>
  <w:footnote w:id="1">
    <w:p w14:paraId="6C1B7599" w14:textId="77777777" w:rsidR="00F47949" w:rsidRPr="0008499A" w:rsidRDefault="00F47949" w:rsidP="002D0721">
      <w:pPr>
        <w:pStyle w:val="FootnoteText"/>
        <w:rPr>
          <w:sz w:val="18"/>
          <w:szCs w:val="18"/>
        </w:rPr>
      </w:pPr>
      <w:r w:rsidRPr="0008499A">
        <w:rPr>
          <w:rStyle w:val="FootnoteReference"/>
          <w:sz w:val="18"/>
          <w:szCs w:val="18"/>
        </w:rPr>
        <w:footnoteRef/>
      </w:r>
      <w:r w:rsidRPr="0008499A">
        <w:rPr>
          <w:sz w:val="18"/>
          <w:szCs w:val="18"/>
        </w:rPr>
        <w:t xml:space="preserve"> </w:t>
      </w:r>
      <w:proofErr w:type="spellStart"/>
      <w:r w:rsidRPr="0008499A">
        <w:rPr>
          <w:sz w:val="18"/>
          <w:szCs w:val="18"/>
        </w:rPr>
        <w:t>Nomis</w:t>
      </w:r>
      <w:proofErr w:type="spellEnd"/>
      <w:r w:rsidRPr="0008499A">
        <w:rPr>
          <w:sz w:val="18"/>
          <w:szCs w:val="18"/>
        </w:rPr>
        <w:t xml:space="preserve"> (2019) </w:t>
      </w:r>
      <w:hyperlink r:id="rId1" w:anchor="tabidbr" w:history="1">
        <w:r w:rsidRPr="0008499A">
          <w:rPr>
            <w:rStyle w:val="Hyperlink"/>
            <w:sz w:val="18"/>
            <w:szCs w:val="18"/>
          </w:rPr>
          <w:t>UK Business Counts</w:t>
        </w:r>
      </w:hyperlink>
      <w:r w:rsidRPr="0008499A">
        <w:rPr>
          <w:color w:val="0000FF"/>
          <w:sz w:val="18"/>
          <w:szCs w:val="18"/>
        </w:rPr>
        <w:t xml:space="preserve"> </w:t>
      </w:r>
    </w:p>
  </w:footnote>
  <w:footnote w:id="2">
    <w:p w14:paraId="747B4EF0" w14:textId="77777777" w:rsidR="00F47949" w:rsidRPr="0008499A" w:rsidRDefault="00F47949" w:rsidP="002D0721">
      <w:pPr>
        <w:pStyle w:val="FootnoteText"/>
        <w:rPr>
          <w:sz w:val="18"/>
          <w:szCs w:val="18"/>
        </w:rPr>
      </w:pPr>
      <w:r w:rsidRPr="0008499A">
        <w:rPr>
          <w:rStyle w:val="FootnoteReference"/>
          <w:sz w:val="18"/>
          <w:szCs w:val="18"/>
        </w:rPr>
        <w:footnoteRef/>
      </w:r>
      <w:r w:rsidRPr="0008499A">
        <w:rPr>
          <w:sz w:val="18"/>
          <w:szCs w:val="18"/>
        </w:rPr>
        <w:t xml:space="preserve"> </w:t>
      </w:r>
      <w:proofErr w:type="spellStart"/>
      <w:r w:rsidRPr="0008499A">
        <w:rPr>
          <w:sz w:val="18"/>
          <w:szCs w:val="18"/>
        </w:rPr>
        <w:t>Nomis</w:t>
      </w:r>
      <w:proofErr w:type="spellEnd"/>
      <w:r w:rsidRPr="0008499A">
        <w:rPr>
          <w:sz w:val="18"/>
          <w:szCs w:val="18"/>
        </w:rPr>
        <w:t xml:space="preserve"> (201</w:t>
      </w:r>
      <w:r>
        <w:rPr>
          <w:sz w:val="18"/>
          <w:szCs w:val="18"/>
        </w:rPr>
        <w:t>9</w:t>
      </w:r>
      <w:r w:rsidRPr="0008499A">
        <w:rPr>
          <w:sz w:val="18"/>
          <w:szCs w:val="18"/>
        </w:rPr>
        <w:t xml:space="preserve">) </w:t>
      </w:r>
      <w:hyperlink r:id="rId2" w:anchor="tabjobs" w:history="1">
        <w:r w:rsidRPr="0008499A">
          <w:rPr>
            <w:rStyle w:val="Hyperlink"/>
            <w:sz w:val="18"/>
            <w:szCs w:val="18"/>
          </w:rPr>
          <w:t>Job Density</w:t>
        </w:r>
      </w:hyperlink>
    </w:p>
  </w:footnote>
  <w:footnote w:id="3">
    <w:p w14:paraId="39903DCE" w14:textId="77777777" w:rsidR="00F47949" w:rsidRPr="0008499A" w:rsidRDefault="00F47949" w:rsidP="002D0721">
      <w:pPr>
        <w:pStyle w:val="FootnoteText"/>
        <w:rPr>
          <w:sz w:val="18"/>
          <w:szCs w:val="18"/>
        </w:rPr>
      </w:pPr>
      <w:r w:rsidRPr="0008499A">
        <w:rPr>
          <w:rStyle w:val="FootnoteReference"/>
          <w:sz w:val="18"/>
          <w:szCs w:val="18"/>
        </w:rPr>
        <w:footnoteRef/>
      </w:r>
      <w:r w:rsidRPr="0008499A">
        <w:rPr>
          <w:sz w:val="18"/>
          <w:szCs w:val="18"/>
        </w:rPr>
        <w:t xml:space="preserve"> </w:t>
      </w:r>
      <w:r>
        <w:rPr>
          <w:sz w:val="18"/>
          <w:szCs w:val="18"/>
        </w:rPr>
        <w:t xml:space="preserve">Oxford City Council (2020) </w:t>
      </w:r>
      <w:hyperlink r:id="rId3" w:history="1">
        <w:r w:rsidRPr="00C8541F">
          <w:rPr>
            <w:rStyle w:val="Hyperlink"/>
            <w:sz w:val="18"/>
            <w:szCs w:val="18"/>
          </w:rPr>
          <w:t>Economic Statistics</w:t>
        </w:r>
      </w:hyperlink>
      <w:r>
        <w:rPr>
          <w:sz w:val="18"/>
          <w:szCs w:val="18"/>
        </w:rPr>
        <w:t xml:space="preserve"> </w:t>
      </w:r>
    </w:p>
  </w:footnote>
  <w:footnote w:id="4">
    <w:p w14:paraId="6D9FE1F9" w14:textId="77777777" w:rsidR="00F47949" w:rsidRPr="0008499A" w:rsidRDefault="00F47949" w:rsidP="002D0721">
      <w:pPr>
        <w:pStyle w:val="FootnoteText"/>
        <w:rPr>
          <w:sz w:val="18"/>
          <w:szCs w:val="18"/>
        </w:rPr>
      </w:pPr>
      <w:r w:rsidRPr="0008499A">
        <w:rPr>
          <w:rStyle w:val="FootnoteReference"/>
          <w:sz w:val="18"/>
          <w:szCs w:val="18"/>
        </w:rPr>
        <w:footnoteRef/>
      </w:r>
      <w:r w:rsidRPr="0008499A">
        <w:rPr>
          <w:sz w:val="18"/>
          <w:szCs w:val="18"/>
        </w:rPr>
        <w:t xml:space="preserve"> </w:t>
      </w:r>
      <w:proofErr w:type="spellStart"/>
      <w:r w:rsidRPr="0008499A">
        <w:rPr>
          <w:sz w:val="18"/>
          <w:szCs w:val="18"/>
        </w:rPr>
        <w:t>Nomis</w:t>
      </w:r>
      <w:proofErr w:type="spellEnd"/>
      <w:r w:rsidRPr="0008499A">
        <w:rPr>
          <w:sz w:val="18"/>
          <w:szCs w:val="18"/>
        </w:rPr>
        <w:t xml:space="preserve"> (201</w:t>
      </w:r>
      <w:r>
        <w:rPr>
          <w:sz w:val="18"/>
          <w:szCs w:val="18"/>
        </w:rPr>
        <w:t>9</w:t>
      </w:r>
      <w:r w:rsidRPr="0008499A">
        <w:rPr>
          <w:sz w:val="18"/>
          <w:szCs w:val="18"/>
        </w:rPr>
        <w:t xml:space="preserve">) </w:t>
      </w:r>
      <w:hyperlink r:id="rId4" w:anchor="tabquals" w:history="1">
        <w:r w:rsidRPr="0008499A">
          <w:rPr>
            <w:rStyle w:val="Hyperlink"/>
            <w:sz w:val="18"/>
            <w:szCs w:val="18"/>
          </w:rPr>
          <w:t>Qualifications January-December 2017 and Population aged 16-64</w:t>
        </w:r>
      </w:hyperlink>
    </w:p>
  </w:footnote>
  <w:footnote w:id="5">
    <w:p w14:paraId="29ACFB01" w14:textId="77777777" w:rsidR="00F47949" w:rsidRPr="0008499A" w:rsidRDefault="00F47949" w:rsidP="002D0721">
      <w:pPr>
        <w:pStyle w:val="FootnoteText"/>
        <w:rPr>
          <w:sz w:val="18"/>
          <w:szCs w:val="18"/>
        </w:rPr>
      </w:pPr>
      <w:r w:rsidRPr="0008499A">
        <w:rPr>
          <w:rStyle w:val="FootnoteReference"/>
          <w:sz w:val="18"/>
          <w:szCs w:val="18"/>
        </w:rPr>
        <w:footnoteRef/>
      </w:r>
      <w:r w:rsidRPr="0008499A">
        <w:rPr>
          <w:sz w:val="18"/>
          <w:szCs w:val="18"/>
        </w:rPr>
        <w:t xml:space="preserve"> </w:t>
      </w:r>
      <w:proofErr w:type="spellStart"/>
      <w:r w:rsidRPr="0008499A">
        <w:rPr>
          <w:sz w:val="18"/>
          <w:szCs w:val="18"/>
        </w:rPr>
        <w:t>Nomis</w:t>
      </w:r>
      <w:proofErr w:type="spellEnd"/>
      <w:r w:rsidRPr="0008499A">
        <w:rPr>
          <w:sz w:val="18"/>
          <w:szCs w:val="18"/>
        </w:rPr>
        <w:t xml:space="preserve"> (201</w:t>
      </w:r>
      <w:r>
        <w:rPr>
          <w:sz w:val="18"/>
          <w:szCs w:val="18"/>
        </w:rPr>
        <w:t>9-20</w:t>
      </w:r>
      <w:r w:rsidRPr="0008499A">
        <w:rPr>
          <w:sz w:val="18"/>
          <w:szCs w:val="18"/>
        </w:rPr>
        <w:t xml:space="preserve">) </w:t>
      </w:r>
      <w:hyperlink r:id="rId5" w:anchor="tabempunemp" w:history="1">
        <w:r w:rsidRPr="0008499A">
          <w:rPr>
            <w:rStyle w:val="Hyperlink"/>
            <w:sz w:val="18"/>
            <w:szCs w:val="18"/>
          </w:rPr>
          <w:t xml:space="preserve">Employment and Unemployment </w:t>
        </w:r>
      </w:hyperlink>
    </w:p>
  </w:footnote>
  <w:footnote w:id="6">
    <w:p w14:paraId="6C261E6A" w14:textId="77777777" w:rsidR="00F47949" w:rsidRPr="0008499A" w:rsidRDefault="00F47949" w:rsidP="002D0721">
      <w:pPr>
        <w:pStyle w:val="FootnoteText"/>
        <w:rPr>
          <w:sz w:val="18"/>
          <w:szCs w:val="18"/>
        </w:rPr>
      </w:pPr>
      <w:r w:rsidRPr="0008499A">
        <w:rPr>
          <w:rStyle w:val="FootnoteReference"/>
          <w:sz w:val="18"/>
          <w:szCs w:val="18"/>
        </w:rPr>
        <w:footnoteRef/>
      </w:r>
      <w:r w:rsidRPr="0008499A">
        <w:rPr>
          <w:sz w:val="18"/>
          <w:szCs w:val="18"/>
        </w:rPr>
        <w:t xml:space="preserve"> Centre for Cities (2016) </w:t>
      </w:r>
      <w:hyperlink r:id="rId6" w:history="1">
        <w:r>
          <w:rPr>
            <w:rStyle w:val="Hyperlink"/>
            <w:sz w:val="18"/>
            <w:szCs w:val="18"/>
          </w:rPr>
          <w:t>City Facts</w:t>
        </w:r>
        <w:r w:rsidRPr="00D06C6B">
          <w:rPr>
            <w:rStyle w:val="Hyperlink"/>
            <w:sz w:val="18"/>
            <w:szCs w:val="18"/>
          </w:rPr>
          <w:t>heet Oxford</w:t>
        </w:r>
      </w:hyperlink>
    </w:p>
  </w:footnote>
  <w:footnote w:id="7">
    <w:p w14:paraId="0D69CC89" w14:textId="77777777" w:rsidR="00F47949" w:rsidRPr="0008499A" w:rsidRDefault="00F47949" w:rsidP="002D0721">
      <w:pPr>
        <w:pStyle w:val="FootnoteText"/>
        <w:rPr>
          <w:sz w:val="18"/>
          <w:szCs w:val="18"/>
        </w:rPr>
      </w:pPr>
      <w:r w:rsidRPr="0008499A">
        <w:rPr>
          <w:rStyle w:val="FootnoteReference"/>
          <w:sz w:val="18"/>
          <w:szCs w:val="18"/>
        </w:rPr>
        <w:footnoteRef/>
      </w:r>
      <w:r w:rsidRPr="0008499A">
        <w:rPr>
          <w:sz w:val="18"/>
          <w:szCs w:val="18"/>
        </w:rPr>
        <w:t xml:space="preserve"> Enterprise Research Centre </w:t>
      </w:r>
      <w:hyperlink r:id="rId7" w:history="1">
        <w:r w:rsidRPr="0008499A">
          <w:rPr>
            <w:rStyle w:val="Hyperlink"/>
            <w:sz w:val="18"/>
            <w:szCs w:val="18"/>
          </w:rPr>
          <w:t>Benchmarking Local Innovation:  The innovation geography of the UK</w:t>
        </w:r>
      </w:hyperlink>
      <w:r w:rsidRPr="0008499A">
        <w:rPr>
          <w:sz w:val="18"/>
          <w:szCs w:val="18"/>
        </w:rPr>
        <w:t xml:space="preserve"> </w:t>
      </w:r>
    </w:p>
  </w:footnote>
  <w:footnote w:id="8">
    <w:p w14:paraId="2ED85958" w14:textId="77777777" w:rsidR="00F47949" w:rsidRDefault="00F47949" w:rsidP="002D0721">
      <w:pPr>
        <w:pStyle w:val="FootnoteText"/>
      </w:pPr>
      <w:r>
        <w:rPr>
          <w:rStyle w:val="FootnoteReference"/>
        </w:rPr>
        <w:footnoteRef/>
      </w:r>
      <w:r>
        <w:t xml:space="preserve"> </w:t>
      </w:r>
      <w:r w:rsidRPr="006C4072">
        <w:rPr>
          <w:sz w:val="18"/>
        </w:rPr>
        <w:t xml:space="preserve">Oxford University (2020) </w:t>
      </w:r>
      <w:hyperlink r:id="rId8" w:history="1">
        <w:r w:rsidRPr="00CF6544">
          <w:rPr>
            <w:rStyle w:val="Hyperlink"/>
            <w:sz w:val="18"/>
          </w:rPr>
          <w:t>Finance and funding</w:t>
        </w:r>
      </w:hyperlink>
    </w:p>
  </w:footnote>
  <w:footnote w:id="9">
    <w:p w14:paraId="3CE859F0" w14:textId="77777777" w:rsidR="00F47949" w:rsidRPr="0008499A" w:rsidRDefault="00F47949" w:rsidP="002D0721">
      <w:pPr>
        <w:pStyle w:val="FootnoteText"/>
        <w:rPr>
          <w:sz w:val="18"/>
          <w:szCs w:val="18"/>
        </w:rPr>
      </w:pPr>
      <w:r w:rsidRPr="0008499A">
        <w:rPr>
          <w:rStyle w:val="FootnoteReference"/>
          <w:sz w:val="18"/>
          <w:szCs w:val="18"/>
        </w:rPr>
        <w:footnoteRef/>
      </w:r>
      <w:r w:rsidRPr="0008499A">
        <w:rPr>
          <w:sz w:val="18"/>
          <w:szCs w:val="18"/>
        </w:rPr>
        <w:t xml:space="preserve"> </w:t>
      </w:r>
      <w:r>
        <w:rPr>
          <w:sz w:val="18"/>
          <w:szCs w:val="18"/>
        </w:rPr>
        <w:t xml:space="preserve"> </w:t>
      </w:r>
      <w:r w:rsidRPr="00D00F69">
        <w:rPr>
          <w:sz w:val="18"/>
          <w:szCs w:val="18"/>
        </w:rPr>
        <w:t>Oxford Brookes</w:t>
      </w:r>
      <w:r>
        <w:rPr>
          <w:sz w:val="18"/>
          <w:szCs w:val="18"/>
        </w:rPr>
        <w:t xml:space="preserve"> (2018-2019) </w:t>
      </w:r>
      <w:hyperlink r:id="rId9" w:history="1">
        <w:r w:rsidRPr="001F7816">
          <w:rPr>
            <w:rStyle w:val="Hyperlink"/>
            <w:sz w:val="18"/>
            <w:szCs w:val="18"/>
          </w:rPr>
          <w:t>Financial Statements (2018/19)</w:t>
        </w:r>
      </w:hyperlink>
      <w:r w:rsidRPr="00D00F69">
        <w:rPr>
          <w:sz w:val="18"/>
          <w:szCs w:val="18"/>
        </w:rPr>
        <w:t xml:space="preserve"> </w:t>
      </w:r>
    </w:p>
  </w:footnote>
  <w:footnote w:id="10">
    <w:p w14:paraId="38CF2547" w14:textId="77777777" w:rsidR="00F47949" w:rsidRPr="006A0717" w:rsidRDefault="00F47949" w:rsidP="002D0721">
      <w:pPr>
        <w:pStyle w:val="FootnoteText"/>
        <w:rPr>
          <w:sz w:val="18"/>
        </w:rPr>
      </w:pPr>
      <w:r w:rsidRPr="006A0717">
        <w:rPr>
          <w:rStyle w:val="FootnoteReference"/>
          <w:sz w:val="18"/>
        </w:rPr>
        <w:footnoteRef/>
      </w:r>
      <w:r w:rsidRPr="006A0717">
        <w:rPr>
          <w:sz w:val="18"/>
        </w:rPr>
        <w:t xml:space="preserve"> A planning application for the Northern Gateway</w:t>
      </w:r>
      <w:r>
        <w:rPr>
          <w:sz w:val="18"/>
        </w:rPr>
        <w:t xml:space="preserve"> was </w:t>
      </w:r>
      <w:r w:rsidRPr="006A0717">
        <w:rPr>
          <w:sz w:val="18"/>
        </w:rPr>
        <w:t>determined by Planning Committee in November 2019.</w:t>
      </w:r>
      <w:r>
        <w:rPr>
          <w:sz w:val="18"/>
        </w:rPr>
        <w:t xml:space="preserve"> Its planning status is that it has committee resolution for the grant of planning permission subject to a S106 legal agreement. </w:t>
      </w:r>
    </w:p>
  </w:footnote>
  <w:footnote w:id="11">
    <w:p w14:paraId="25BE313B" w14:textId="77777777" w:rsidR="00F47949" w:rsidRPr="006A0717" w:rsidRDefault="00F47949" w:rsidP="005F1833">
      <w:pPr>
        <w:pStyle w:val="FootnoteText"/>
        <w:rPr>
          <w:sz w:val="18"/>
        </w:rPr>
      </w:pPr>
      <w:r w:rsidRPr="006A0717">
        <w:rPr>
          <w:rStyle w:val="FootnoteReference"/>
          <w:sz w:val="18"/>
        </w:rPr>
        <w:footnoteRef/>
      </w:r>
      <w:r w:rsidRPr="006A0717">
        <w:rPr>
          <w:sz w:val="18"/>
        </w:rPr>
        <w:t xml:space="preserve"> Office of National Statistics (2011) UK Census data</w:t>
      </w:r>
    </w:p>
  </w:footnote>
  <w:footnote w:id="12">
    <w:p w14:paraId="0C736493" w14:textId="77777777" w:rsidR="00F47949" w:rsidRPr="006A0717" w:rsidRDefault="00F47949" w:rsidP="005F1833">
      <w:pPr>
        <w:pStyle w:val="FootnoteText"/>
        <w:rPr>
          <w:sz w:val="18"/>
        </w:rPr>
      </w:pPr>
      <w:r w:rsidRPr="006A0717">
        <w:rPr>
          <w:rStyle w:val="FootnoteReference"/>
          <w:sz w:val="18"/>
        </w:rPr>
        <w:footnoteRef/>
      </w:r>
      <w:r w:rsidRPr="006A0717">
        <w:rPr>
          <w:sz w:val="18"/>
        </w:rPr>
        <w:t xml:space="preserve"> Oxford City Council (2017) </w:t>
      </w:r>
      <w:hyperlink r:id="rId10" w:history="1">
        <w:r w:rsidRPr="006A0717">
          <w:rPr>
            <w:rStyle w:val="Hyperlink"/>
            <w:sz w:val="18"/>
          </w:rPr>
          <w:t>Housing Needs Performance – how did we do in 2018/19?</w:t>
        </w:r>
      </w:hyperlink>
    </w:p>
  </w:footnote>
  <w:footnote w:id="13">
    <w:p w14:paraId="41E62176" w14:textId="77777777" w:rsidR="00F47949" w:rsidRDefault="00F47949" w:rsidP="005F1833">
      <w:pPr>
        <w:pStyle w:val="FootnoteText"/>
      </w:pPr>
      <w:r w:rsidRPr="006A0717">
        <w:rPr>
          <w:rStyle w:val="FootnoteReference"/>
          <w:sz w:val="18"/>
        </w:rPr>
        <w:footnoteRef/>
      </w:r>
      <w:r w:rsidRPr="006A0717">
        <w:rPr>
          <w:sz w:val="18"/>
        </w:rPr>
        <w:t xml:space="preserve"> Centre for Cities (201</w:t>
      </w:r>
      <w:r>
        <w:rPr>
          <w:sz w:val="18"/>
        </w:rPr>
        <w:t>9</w:t>
      </w:r>
      <w:r w:rsidRPr="006A0717">
        <w:rPr>
          <w:sz w:val="18"/>
        </w:rPr>
        <w:t xml:space="preserve">) </w:t>
      </w:r>
      <w:hyperlink r:id="rId11" w:anchor="graph=map&amp;city=show-all" w:history="1">
        <w:r w:rsidRPr="006A0717">
          <w:rPr>
            <w:rStyle w:val="Hyperlink"/>
            <w:sz w:val="18"/>
          </w:rPr>
          <w:t>http://www.centreforcities.org/data-tool/#graph=map&amp;city=show-all</w:t>
        </w:r>
      </w:hyperlink>
      <w:r w:rsidRPr="006A0717">
        <w:rPr>
          <w:sz w:val="18"/>
        </w:rPr>
        <w:t xml:space="preserve"> </w:t>
      </w:r>
    </w:p>
  </w:footnote>
  <w:footnote w:id="14">
    <w:p w14:paraId="349E7F57" w14:textId="77777777" w:rsidR="00F47949" w:rsidRPr="006A0717" w:rsidRDefault="00F47949" w:rsidP="005F1833">
      <w:pPr>
        <w:pStyle w:val="FootnoteText"/>
        <w:rPr>
          <w:sz w:val="18"/>
          <w:szCs w:val="18"/>
        </w:rPr>
      </w:pPr>
      <w:r w:rsidRPr="006A0717">
        <w:rPr>
          <w:rStyle w:val="FootnoteReference"/>
          <w:sz w:val="18"/>
          <w:szCs w:val="18"/>
        </w:rPr>
        <w:footnoteRef/>
      </w:r>
      <w:r w:rsidRPr="006A0717">
        <w:rPr>
          <w:sz w:val="18"/>
          <w:szCs w:val="18"/>
        </w:rPr>
        <w:t xml:space="preserve"> Planning Practice Guidance: Housing Supply and Delivery: </w:t>
      </w:r>
      <w:hyperlink r:id="rId12" w:anchor="calculating" w:history="1">
        <w:r w:rsidRPr="006A0717">
          <w:rPr>
            <w:rStyle w:val="Hyperlink"/>
            <w:sz w:val="18"/>
            <w:szCs w:val="18"/>
          </w:rPr>
          <w:t>Counting other forms of accommodation: Paragraph 034 Reference ID: 68-034-20190722: How can authorities count student housing in the housing land supply?</w:t>
        </w:r>
      </w:hyperlink>
    </w:p>
  </w:footnote>
  <w:footnote w:id="15">
    <w:p w14:paraId="3F87ED6B" w14:textId="77777777" w:rsidR="00F47949" w:rsidRPr="002C3AD1" w:rsidRDefault="00F47949" w:rsidP="005F1833">
      <w:pPr>
        <w:tabs>
          <w:tab w:val="left" w:pos="4962"/>
        </w:tabs>
        <w:ind w:left="-142" w:right="45"/>
        <w:rPr>
          <w:sz w:val="20"/>
        </w:rPr>
      </w:pPr>
      <w:r w:rsidRPr="00E80837">
        <w:rPr>
          <w:rStyle w:val="FootnoteReference"/>
          <w:sz w:val="18"/>
          <w:szCs w:val="18"/>
        </w:rPr>
        <w:footnoteRef/>
      </w:r>
      <w:r w:rsidRPr="00E80837">
        <w:rPr>
          <w:sz w:val="18"/>
          <w:szCs w:val="18"/>
        </w:rPr>
        <w:t xml:space="preserve"> These figures include a ratio of 2.5:1(student accommodation) and 1.8:1 (care home) applied from 2015/16</w:t>
      </w:r>
      <w:r>
        <w:rPr>
          <w:sz w:val="18"/>
          <w:szCs w:val="18"/>
        </w:rPr>
        <w:t xml:space="preserve"> </w:t>
      </w:r>
      <w:r w:rsidRPr="00E80837">
        <w:rPr>
          <w:sz w:val="18"/>
          <w:szCs w:val="18"/>
        </w:rPr>
        <w:t>in the 2019 Housing Delivery test measurement available at</w:t>
      </w:r>
      <w:r w:rsidRPr="00E80837">
        <w:rPr>
          <w:sz w:val="18"/>
        </w:rPr>
        <w:t xml:space="preserve">: </w:t>
      </w:r>
      <w:r w:rsidRPr="00E80837">
        <w:rPr>
          <w:rStyle w:val="Hyperlink"/>
          <w:sz w:val="18"/>
          <w:szCs w:val="18"/>
        </w:rPr>
        <w:t>https://www.gov.uk/government/publications/housing-delivery-test-2019-measurement</w:t>
      </w:r>
    </w:p>
    <w:p w14:paraId="5CAC0048" w14:textId="77777777" w:rsidR="00F47949" w:rsidRDefault="00F47949" w:rsidP="005F1833">
      <w:pPr>
        <w:pStyle w:val="FootnoteText"/>
        <w:rPr>
          <w:sz w:val="18"/>
          <w:szCs w:val="18"/>
          <w:highlight w:val="yellow"/>
        </w:rPr>
      </w:pPr>
    </w:p>
    <w:p w14:paraId="4D939EE6" w14:textId="77777777" w:rsidR="00F47949" w:rsidRDefault="00F47949" w:rsidP="005F1833">
      <w:pPr>
        <w:pStyle w:val="FootnoteText"/>
      </w:pPr>
    </w:p>
  </w:footnote>
  <w:footnote w:id="16">
    <w:p w14:paraId="3343C81B" w14:textId="77777777" w:rsidR="00F47949" w:rsidRPr="006A0717" w:rsidRDefault="00F47949" w:rsidP="005F1833">
      <w:pPr>
        <w:pStyle w:val="FootnoteText"/>
        <w:rPr>
          <w:sz w:val="18"/>
          <w:szCs w:val="18"/>
        </w:rPr>
      </w:pPr>
      <w:r w:rsidRPr="006A0717">
        <w:rPr>
          <w:rStyle w:val="FootnoteReference"/>
          <w:sz w:val="18"/>
        </w:rPr>
        <w:footnoteRef/>
      </w:r>
      <w:r w:rsidRPr="006A0717">
        <w:rPr>
          <w:sz w:val="18"/>
        </w:rPr>
        <w:t xml:space="preserve"> Planning Practice Guidance: Housing Supply and Delivery: </w:t>
      </w:r>
      <w:hyperlink r:id="rId13" w:anchor="counting-other-forms-of-accommodation" w:history="1">
        <w:r w:rsidRPr="006A0717">
          <w:rPr>
            <w:rStyle w:val="Hyperlink"/>
            <w:sz w:val="18"/>
            <w:szCs w:val="18"/>
          </w:rPr>
          <w:t>Methodology – Stage 5: Final evidence base: Paragraph 037 Reference ID: 3-037-20150320: How should local planning authorities deal with student housing? Counting other forms of accommodation: Paragraph 035 Reference ID: 68-035-20190722: How can authorities count older people’s housing in the housing land supply?</w:t>
        </w:r>
      </w:hyperlink>
    </w:p>
  </w:footnote>
  <w:footnote w:id="17">
    <w:p w14:paraId="4A607286" w14:textId="77777777" w:rsidR="00F47949" w:rsidRPr="006A0717" w:rsidRDefault="00F47949" w:rsidP="005F1833">
      <w:pPr>
        <w:pStyle w:val="FootnoteText"/>
        <w:rPr>
          <w:sz w:val="18"/>
          <w:szCs w:val="18"/>
        </w:rPr>
      </w:pPr>
      <w:r w:rsidRPr="006A0717">
        <w:rPr>
          <w:rStyle w:val="FootnoteReference"/>
          <w:sz w:val="18"/>
          <w:szCs w:val="18"/>
        </w:rPr>
        <w:footnoteRef/>
      </w:r>
      <w:r w:rsidRPr="006A0717">
        <w:rPr>
          <w:sz w:val="18"/>
          <w:szCs w:val="18"/>
        </w:rPr>
        <w:t xml:space="preserve"> https://www.gov.uk/government/publications/housing-delivery-test-measurement-rule-book</w:t>
      </w:r>
    </w:p>
  </w:footnote>
  <w:footnote w:id="18">
    <w:p w14:paraId="017F95CB" w14:textId="77777777" w:rsidR="00F47949" w:rsidRPr="006A0717" w:rsidRDefault="00F47949" w:rsidP="005F1833">
      <w:pPr>
        <w:pStyle w:val="FootnoteText"/>
        <w:rPr>
          <w:sz w:val="18"/>
          <w:szCs w:val="18"/>
        </w:rPr>
      </w:pPr>
      <w:r w:rsidRPr="006A0717">
        <w:rPr>
          <w:rStyle w:val="FootnoteReference"/>
          <w:sz w:val="18"/>
          <w:szCs w:val="18"/>
        </w:rPr>
        <w:footnoteRef/>
      </w:r>
      <w:r w:rsidRPr="006A0717">
        <w:rPr>
          <w:sz w:val="18"/>
          <w:szCs w:val="18"/>
        </w:rPr>
        <w:t xml:space="preserve"> This indicator was added to the AMR in 2015/16 following a recommendation put forward by the Scrutiny Committee which was agreed by the City Executive Board on </w:t>
      </w:r>
      <w:hyperlink r:id="rId14" w:history="1">
        <w:r w:rsidRPr="006A0717">
          <w:rPr>
            <w:rStyle w:val="Hyperlink"/>
            <w:sz w:val="18"/>
            <w:szCs w:val="18"/>
          </w:rPr>
          <w:t>12 November 2015</w:t>
        </w:r>
      </w:hyperlink>
      <w:r w:rsidRPr="006A0717">
        <w:rPr>
          <w:rStyle w:val="Hyperlink"/>
          <w:sz w:val="18"/>
          <w:szCs w:val="18"/>
        </w:rPr>
        <w:t xml:space="preserve">. </w:t>
      </w:r>
    </w:p>
  </w:footnote>
  <w:footnote w:id="19">
    <w:p w14:paraId="16A24685" w14:textId="77777777" w:rsidR="00F47949" w:rsidRPr="006A0717" w:rsidRDefault="00F47949" w:rsidP="005F1833">
      <w:pPr>
        <w:pStyle w:val="FootnoteText"/>
        <w:rPr>
          <w:sz w:val="18"/>
          <w:szCs w:val="18"/>
        </w:rPr>
      </w:pPr>
      <w:r w:rsidRPr="006A0717">
        <w:rPr>
          <w:rStyle w:val="FootnoteReference"/>
          <w:sz w:val="18"/>
          <w:szCs w:val="18"/>
        </w:rPr>
        <w:footnoteRef/>
      </w:r>
      <w:r w:rsidRPr="006A0717">
        <w:rPr>
          <w:sz w:val="18"/>
          <w:szCs w:val="18"/>
        </w:rPr>
        <w:t xml:space="preserve"> This indicator was added to the AMR following a recommendati</w:t>
      </w:r>
      <w:r>
        <w:rPr>
          <w:sz w:val="18"/>
          <w:szCs w:val="18"/>
        </w:rPr>
        <w:t>on put forward by the Scrutiny</w:t>
      </w:r>
      <w:r w:rsidRPr="006A0717">
        <w:rPr>
          <w:sz w:val="18"/>
          <w:szCs w:val="18"/>
        </w:rPr>
        <w:t xml:space="preserve"> Committee which was agreed by the City Executive Board on </w:t>
      </w:r>
      <w:hyperlink r:id="rId15" w:history="1">
        <w:r w:rsidRPr="006A0717">
          <w:rPr>
            <w:rStyle w:val="Hyperlink"/>
            <w:sz w:val="18"/>
            <w:szCs w:val="18"/>
          </w:rPr>
          <w:t>12 November 2015</w:t>
        </w:r>
      </w:hyperlink>
      <w:r w:rsidRPr="006A0717">
        <w:rPr>
          <w:sz w:val="18"/>
          <w:szCs w:val="18"/>
        </w:rPr>
        <w:t>.</w:t>
      </w:r>
    </w:p>
  </w:footnote>
  <w:footnote w:id="20">
    <w:p w14:paraId="6A781184" w14:textId="77777777" w:rsidR="00F47949" w:rsidRDefault="00F47949" w:rsidP="005F1833">
      <w:pPr>
        <w:pStyle w:val="FootnoteText"/>
      </w:pPr>
      <w:r>
        <w:rPr>
          <w:rStyle w:val="FootnoteReference"/>
        </w:rPr>
        <w:footnoteRef/>
      </w:r>
      <w:r>
        <w:t xml:space="preserve"> </w:t>
      </w:r>
      <w:r w:rsidRPr="00E80837">
        <w:rPr>
          <w:sz w:val="18"/>
          <w:szCs w:val="18"/>
        </w:rPr>
        <w:t>Th</w:t>
      </w:r>
      <w:r>
        <w:rPr>
          <w:sz w:val="18"/>
          <w:szCs w:val="18"/>
        </w:rPr>
        <w:t xml:space="preserve">is </w:t>
      </w:r>
      <w:r w:rsidRPr="00E80837">
        <w:rPr>
          <w:sz w:val="18"/>
          <w:szCs w:val="18"/>
        </w:rPr>
        <w:t>figure include</w:t>
      </w:r>
      <w:r>
        <w:rPr>
          <w:sz w:val="18"/>
          <w:szCs w:val="18"/>
        </w:rPr>
        <w:t>s</w:t>
      </w:r>
      <w:r w:rsidRPr="00E80837">
        <w:rPr>
          <w:sz w:val="18"/>
          <w:szCs w:val="18"/>
        </w:rPr>
        <w:t xml:space="preserve"> a ratio of 2.5:1</w:t>
      </w:r>
      <w:r>
        <w:rPr>
          <w:sz w:val="18"/>
          <w:szCs w:val="18"/>
        </w:rPr>
        <w:t xml:space="preserve"> </w:t>
      </w:r>
      <w:r w:rsidRPr="00E80837">
        <w:rPr>
          <w:sz w:val="18"/>
          <w:szCs w:val="18"/>
        </w:rPr>
        <w:t>(student accommodation)</w:t>
      </w:r>
      <w:r>
        <w:rPr>
          <w:sz w:val="18"/>
          <w:szCs w:val="18"/>
        </w:rPr>
        <w:t xml:space="preserve"> as applied in </w:t>
      </w:r>
      <w:r w:rsidRPr="00E80837">
        <w:rPr>
          <w:sz w:val="18"/>
          <w:szCs w:val="18"/>
        </w:rPr>
        <w:t>the 2019 Housing Delivery test measurement available at</w:t>
      </w:r>
      <w:r w:rsidRPr="00E80837">
        <w:rPr>
          <w:sz w:val="18"/>
        </w:rPr>
        <w:t xml:space="preserve">: </w:t>
      </w:r>
      <w:hyperlink r:id="rId16" w:history="1">
        <w:r w:rsidRPr="00186010">
          <w:rPr>
            <w:rStyle w:val="Hyperlink"/>
            <w:sz w:val="18"/>
            <w:szCs w:val="18"/>
          </w:rPr>
          <w:t>https://www.gov.uk/government/publications/housing-delivery-test-2019-measurement</w:t>
        </w:r>
      </w:hyperlink>
    </w:p>
  </w:footnote>
  <w:footnote w:id="21">
    <w:p w14:paraId="1B44D8F3" w14:textId="77777777" w:rsidR="00F47949" w:rsidRPr="00BA5554" w:rsidRDefault="00F47949" w:rsidP="005F1833">
      <w:pPr>
        <w:pStyle w:val="FootnoteText"/>
        <w:rPr>
          <w:sz w:val="18"/>
        </w:rPr>
      </w:pPr>
      <w:r w:rsidRPr="00BA5554">
        <w:rPr>
          <w:rStyle w:val="FootnoteReference"/>
          <w:sz w:val="18"/>
        </w:rPr>
        <w:footnoteRef/>
      </w:r>
      <w:r w:rsidRPr="00BA5554">
        <w:rPr>
          <w:sz w:val="18"/>
        </w:rPr>
        <w:t xml:space="preserve"> This was originally a temporary change introduced by The Town and Country Planning (General Permitted Development) (Amendment) (England) Order 2013. It was then made permanent by The Town and Country Planning (General Permitted Development) (England) (Amendment) Order 2016. </w:t>
      </w:r>
    </w:p>
  </w:footnote>
  <w:footnote w:id="22">
    <w:p w14:paraId="3B4391EF" w14:textId="77777777" w:rsidR="00F47949" w:rsidRDefault="00F47949" w:rsidP="005F1833">
      <w:pPr>
        <w:pStyle w:val="FootnoteText"/>
      </w:pPr>
      <w:r w:rsidRPr="00BA5554">
        <w:rPr>
          <w:rStyle w:val="FootnoteReference"/>
          <w:sz w:val="18"/>
        </w:rPr>
        <w:footnoteRef/>
      </w:r>
      <w:r w:rsidRPr="00BA5554">
        <w:rPr>
          <w:sz w:val="18"/>
        </w:rPr>
        <w:t xml:space="preserve"> The consideration of noise impacts from surrounding commercial premises on the intended occupiers of the proposed dwelling(s) is a new requirement introduced by the 2016 amendments to the GPDO.</w:t>
      </w:r>
    </w:p>
  </w:footnote>
  <w:footnote w:id="23">
    <w:p w14:paraId="2A424562" w14:textId="77777777" w:rsidR="00F47949" w:rsidRDefault="00F47949" w:rsidP="005F1833">
      <w:pPr>
        <w:pStyle w:val="FootnoteText"/>
      </w:pPr>
      <w:r w:rsidRPr="006A0717">
        <w:rPr>
          <w:rStyle w:val="FootnoteReference"/>
          <w:sz w:val="18"/>
        </w:rPr>
        <w:footnoteRef/>
      </w:r>
      <w:r w:rsidRPr="006A0717">
        <w:rPr>
          <w:sz w:val="18"/>
        </w:rPr>
        <w:t xml:space="preserve"> This is a requirement of the Self-build and Custom Housebuilding Act 2015.</w:t>
      </w:r>
    </w:p>
  </w:footnote>
  <w:footnote w:id="24">
    <w:p w14:paraId="4522B5E2" w14:textId="77777777" w:rsidR="00F47949" w:rsidRPr="006A0717" w:rsidRDefault="00F47949" w:rsidP="005F1833">
      <w:pPr>
        <w:pStyle w:val="FootnoteText"/>
        <w:rPr>
          <w:sz w:val="18"/>
        </w:rPr>
      </w:pPr>
      <w:r w:rsidRPr="006A0717">
        <w:rPr>
          <w:rStyle w:val="FootnoteReference"/>
          <w:sz w:val="18"/>
        </w:rPr>
        <w:footnoteRef/>
      </w:r>
      <w:r w:rsidRPr="006A0717">
        <w:rPr>
          <w:sz w:val="18"/>
        </w:rPr>
        <w:t xml:space="preserve"> Office of National Statistics (2019) </w:t>
      </w:r>
      <w:hyperlink r:id="rId17" w:history="1">
        <w:r w:rsidRPr="007E504C">
          <w:rPr>
            <w:rStyle w:val="Hyperlink"/>
            <w:sz w:val="18"/>
          </w:rPr>
          <w:t>Population Estimates for UK</w:t>
        </w:r>
        <w:r w:rsidRPr="007E504C" w:rsidDel="00691BF1">
          <w:rPr>
            <w:rStyle w:val="Hyperlink"/>
            <w:sz w:val="18"/>
          </w:rPr>
          <w:t xml:space="preserve"> </w:t>
        </w:r>
      </w:hyperlink>
      <w:r w:rsidRPr="006A0717">
        <w:rPr>
          <w:sz w:val="18"/>
        </w:rPr>
        <w:t xml:space="preserve"> </w:t>
      </w:r>
    </w:p>
  </w:footnote>
  <w:footnote w:id="25">
    <w:p w14:paraId="5FA869CE" w14:textId="77777777" w:rsidR="00F47949" w:rsidRPr="006A0717" w:rsidRDefault="00F47949" w:rsidP="005F1833">
      <w:pPr>
        <w:pStyle w:val="FootnoteText"/>
        <w:rPr>
          <w:sz w:val="18"/>
        </w:rPr>
      </w:pPr>
      <w:r w:rsidRPr="006A0717">
        <w:rPr>
          <w:rStyle w:val="FootnoteReference"/>
          <w:sz w:val="18"/>
        </w:rPr>
        <w:footnoteRef/>
      </w:r>
      <w:r w:rsidRPr="006A0717">
        <w:rPr>
          <w:sz w:val="18"/>
        </w:rPr>
        <w:t xml:space="preserve"> </w:t>
      </w:r>
      <w:hyperlink r:id="rId18" w:history="1">
        <w:r w:rsidRPr="006A0717">
          <w:rPr>
            <w:rStyle w:val="Hyperlink"/>
            <w:sz w:val="18"/>
          </w:rPr>
          <w:t>Oxford Profile 2018</w:t>
        </w:r>
      </w:hyperlink>
    </w:p>
  </w:footnote>
  <w:footnote w:id="26">
    <w:p w14:paraId="5AEFE158" w14:textId="77777777" w:rsidR="00F47949" w:rsidRDefault="00F47949" w:rsidP="005F1833">
      <w:pPr>
        <w:pStyle w:val="FootnoteText"/>
      </w:pPr>
      <w:r>
        <w:rPr>
          <w:rStyle w:val="FootnoteReference"/>
        </w:rPr>
        <w:footnoteRef/>
      </w:r>
      <w:r>
        <w:t xml:space="preserve"> </w:t>
      </w:r>
      <w:r w:rsidRPr="007E504C">
        <w:rPr>
          <w:sz w:val="18"/>
        </w:rPr>
        <w:t>Higher Education</w:t>
      </w:r>
      <w:r>
        <w:rPr>
          <w:sz w:val="18"/>
        </w:rPr>
        <w:t xml:space="preserve"> Student Statistics (HESA) </w:t>
      </w:r>
      <w:hyperlink r:id="rId19" w:history="1">
        <w:proofErr w:type="gramStart"/>
        <w:r w:rsidRPr="007E504C">
          <w:rPr>
            <w:rStyle w:val="Hyperlink"/>
            <w:sz w:val="18"/>
          </w:rPr>
          <w:t>Who</w:t>
        </w:r>
        <w:r>
          <w:rPr>
            <w:rStyle w:val="Hyperlink"/>
            <w:sz w:val="18"/>
          </w:rPr>
          <w:t>’s</w:t>
        </w:r>
        <w:proofErr w:type="gramEnd"/>
        <w:r>
          <w:rPr>
            <w:rStyle w:val="Hyperlink"/>
            <w:sz w:val="18"/>
          </w:rPr>
          <w:t xml:space="preserve"> s</w:t>
        </w:r>
        <w:r w:rsidRPr="007E504C">
          <w:rPr>
            <w:rStyle w:val="Hyperlink"/>
            <w:sz w:val="18"/>
          </w:rPr>
          <w:t>tudying in HE?</w:t>
        </w:r>
      </w:hyperlink>
    </w:p>
  </w:footnote>
  <w:footnote w:id="27">
    <w:p w14:paraId="3FA4E12F" w14:textId="77777777" w:rsidR="00F47949" w:rsidRPr="006A0717" w:rsidRDefault="00F47949" w:rsidP="005F1833">
      <w:pPr>
        <w:pStyle w:val="FootnoteText"/>
        <w:rPr>
          <w:sz w:val="18"/>
        </w:rPr>
      </w:pPr>
      <w:r w:rsidRPr="006A0717">
        <w:rPr>
          <w:rStyle w:val="FootnoteReference"/>
          <w:sz w:val="18"/>
        </w:rPr>
        <w:footnoteRef/>
      </w:r>
      <w:r w:rsidRPr="006A0717">
        <w:rPr>
          <w:sz w:val="18"/>
        </w:rPr>
        <w:t xml:space="preserve"> Office for National Statistics (201</w:t>
      </w:r>
      <w:r>
        <w:rPr>
          <w:sz w:val="18"/>
        </w:rPr>
        <w:t>1</w:t>
      </w:r>
      <w:r w:rsidRPr="006A0717">
        <w:rPr>
          <w:sz w:val="18"/>
        </w:rPr>
        <w:t xml:space="preserve">) UK Census Data </w:t>
      </w:r>
      <w:hyperlink r:id="rId20" w:history="1">
        <w:r w:rsidRPr="006A0717">
          <w:rPr>
            <w:rStyle w:val="Hyperlink"/>
            <w:sz w:val="18"/>
          </w:rPr>
          <w:t>Ethnicity Statistics Oxford</w:t>
        </w:r>
      </w:hyperlink>
      <w:r w:rsidRPr="006A0717">
        <w:rPr>
          <w:sz w:val="18"/>
        </w:rPr>
        <w:t xml:space="preserve">  </w:t>
      </w:r>
    </w:p>
  </w:footnote>
  <w:footnote w:id="28">
    <w:p w14:paraId="335F9759" w14:textId="77777777" w:rsidR="00F47949" w:rsidRPr="006A0717" w:rsidRDefault="00F47949" w:rsidP="005F1833">
      <w:pPr>
        <w:pStyle w:val="FootnoteText"/>
        <w:rPr>
          <w:sz w:val="18"/>
        </w:rPr>
      </w:pPr>
      <w:r w:rsidRPr="006A0717">
        <w:rPr>
          <w:rStyle w:val="FootnoteReference"/>
          <w:sz w:val="18"/>
        </w:rPr>
        <w:footnoteRef/>
      </w:r>
      <w:r w:rsidRPr="006A0717">
        <w:rPr>
          <w:sz w:val="18"/>
        </w:rPr>
        <w:t xml:space="preserve"> </w:t>
      </w:r>
      <w:hyperlink r:id="rId21" w:history="1">
        <w:r w:rsidRPr="006A0717">
          <w:rPr>
            <w:rStyle w:val="Hyperlink"/>
            <w:sz w:val="18"/>
          </w:rPr>
          <w:t>Oxford Profile 2018</w:t>
        </w:r>
      </w:hyperlink>
    </w:p>
  </w:footnote>
  <w:footnote w:id="29">
    <w:p w14:paraId="753E11E9" w14:textId="77777777" w:rsidR="00F47949" w:rsidRPr="006A0717" w:rsidRDefault="00F47949" w:rsidP="005F1833">
      <w:pPr>
        <w:pStyle w:val="FootnoteText"/>
        <w:rPr>
          <w:sz w:val="18"/>
        </w:rPr>
      </w:pPr>
      <w:r w:rsidRPr="006A0717">
        <w:rPr>
          <w:rStyle w:val="FootnoteReference"/>
          <w:sz w:val="18"/>
        </w:rPr>
        <w:footnoteRef/>
      </w:r>
      <w:r w:rsidRPr="006A0717">
        <w:rPr>
          <w:sz w:val="18"/>
        </w:rPr>
        <w:t xml:space="preserve"> </w:t>
      </w:r>
      <w:hyperlink r:id="rId22" w:history="1">
        <w:r w:rsidRPr="006A0717">
          <w:rPr>
            <w:rStyle w:val="Hyperlink"/>
            <w:sz w:val="18"/>
          </w:rPr>
          <w:t>Office of National Statistics (2011) UK Census Data</w:t>
        </w:r>
      </w:hyperlink>
      <w:r w:rsidRPr="006A0717">
        <w:rPr>
          <w:szCs w:val="24"/>
        </w:rPr>
        <w:t xml:space="preserve"> </w:t>
      </w:r>
      <w:hyperlink r:id="rId23" w:history="1"/>
    </w:p>
  </w:footnote>
  <w:footnote w:id="30">
    <w:p w14:paraId="69421D04" w14:textId="77777777" w:rsidR="00F47949" w:rsidRDefault="00F47949" w:rsidP="005F1833">
      <w:pPr>
        <w:pStyle w:val="FootnoteText"/>
      </w:pPr>
      <w:r w:rsidRPr="006A0717">
        <w:rPr>
          <w:rStyle w:val="FootnoteReference"/>
          <w:sz w:val="18"/>
        </w:rPr>
        <w:footnoteRef/>
      </w:r>
      <w:r w:rsidRPr="006A0717">
        <w:rPr>
          <w:sz w:val="18"/>
        </w:rPr>
        <w:t xml:space="preserve"> Oxford City Council (</w:t>
      </w:r>
      <w:r>
        <w:rPr>
          <w:sz w:val="18"/>
        </w:rPr>
        <w:t>June</w:t>
      </w:r>
      <w:r w:rsidRPr="006A0717">
        <w:rPr>
          <w:sz w:val="18"/>
        </w:rPr>
        <w:t xml:space="preserve"> 20</w:t>
      </w:r>
      <w:r>
        <w:rPr>
          <w:sz w:val="18"/>
        </w:rPr>
        <w:t>20</w:t>
      </w:r>
      <w:r w:rsidRPr="006A0717">
        <w:rPr>
          <w:sz w:val="18"/>
        </w:rPr>
        <w:t xml:space="preserve">) </w:t>
      </w:r>
      <w:hyperlink r:id="rId24" w:history="1">
        <w:r w:rsidRPr="006A0717">
          <w:rPr>
            <w:rStyle w:val="Hyperlink"/>
            <w:sz w:val="18"/>
          </w:rPr>
          <w:t>Poverty and deprivation statistics</w:t>
        </w:r>
      </w:hyperlink>
      <w:r w:rsidRPr="006A0717">
        <w:rPr>
          <w:sz w:val="18"/>
        </w:rPr>
        <w:t xml:space="preserve"> </w:t>
      </w:r>
    </w:p>
  </w:footnote>
  <w:footnote w:id="31">
    <w:p w14:paraId="0DAEE344" w14:textId="77777777" w:rsidR="00F47949" w:rsidRPr="00BA5554" w:rsidRDefault="00F47949" w:rsidP="00366228">
      <w:pPr>
        <w:pStyle w:val="FootnoteText"/>
        <w:rPr>
          <w:sz w:val="18"/>
          <w:szCs w:val="18"/>
        </w:rPr>
      </w:pPr>
      <w:r w:rsidRPr="00BA5554">
        <w:rPr>
          <w:sz w:val="18"/>
          <w:szCs w:val="18"/>
          <w:vertAlign w:val="superscript"/>
        </w:rPr>
        <w:footnoteRef/>
      </w:r>
      <w:r w:rsidRPr="00BA5554">
        <w:rPr>
          <w:sz w:val="18"/>
          <w:szCs w:val="18"/>
        </w:rPr>
        <w:t xml:space="preserve"> Oxford City Council (2016) </w:t>
      </w:r>
      <w:hyperlink r:id="rId25" w:history="1">
        <w:r w:rsidRPr="00BA5554">
          <w:rPr>
            <w:rStyle w:val="Hyperlink"/>
            <w:sz w:val="18"/>
            <w:szCs w:val="18"/>
          </w:rPr>
          <w:t>Oxford Sustainability Index</w:t>
        </w:r>
        <w:r w:rsidRPr="00BA5554">
          <w:rPr>
            <w:rStyle w:val="Hyperlink"/>
            <w:i/>
            <w:sz w:val="18"/>
            <w:szCs w:val="18"/>
          </w:rPr>
          <w:t xml:space="preserve"> </w:t>
        </w:r>
        <w:r w:rsidRPr="00BA5554">
          <w:rPr>
            <w:rStyle w:val="Hyperlink"/>
            <w:sz w:val="18"/>
            <w:szCs w:val="18"/>
          </w:rPr>
          <w:t>2016</w:t>
        </w:r>
      </w:hyperlink>
      <w:r w:rsidRPr="00BA5554">
        <w:rPr>
          <w:sz w:val="18"/>
          <w:szCs w:val="18"/>
        </w:rPr>
        <w:t xml:space="preserve"> (Page 5)</w:t>
      </w:r>
    </w:p>
  </w:footnote>
  <w:footnote w:id="32">
    <w:p w14:paraId="09515E54" w14:textId="77777777" w:rsidR="00F47949" w:rsidRPr="00BA5554" w:rsidRDefault="00F47949" w:rsidP="00366228">
      <w:pPr>
        <w:pStyle w:val="FootnoteText"/>
        <w:rPr>
          <w:sz w:val="18"/>
          <w:szCs w:val="18"/>
        </w:rPr>
      </w:pPr>
      <w:r w:rsidRPr="00BA5554">
        <w:rPr>
          <w:rStyle w:val="FootnoteReference"/>
          <w:sz w:val="18"/>
          <w:szCs w:val="18"/>
        </w:rPr>
        <w:footnoteRef/>
      </w:r>
      <w:r w:rsidRPr="00BA5554">
        <w:rPr>
          <w:sz w:val="18"/>
          <w:szCs w:val="18"/>
        </w:rPr>
        <w:t xml:space="preserve"> Oxford City Council (2016) </w:t>
      </w:r>
      <w:hyperlink r:id="rId26" w:history="1">
        <w:r w:rsidRPr="00BA5554">
          <w:rPr>
            <w:rStyle w:val="Hyperlink"/>
            <w:sz w:val="18"/>
            <w:szCs w:val="18"/>
          </w:rPr>
          <w:t>Oxford Sustainability Index</w:t>
        </w:r>
        <w:r w:rsidRPr="00BA5554">
          <w:rPr>
            <w:rStyle w:val="Hyperlink"/>
            <w:i/>
            <w:sz w:val="18"/>
            <w:szCs w:val="18"/>
          </w:rPr>
          <w:t xml:space="preserve"> </w:t>
        </w:r>
        <w:r w:rsidRPr="00BA5554">
          <w:rPr>
            <w:rStyle w:val="Hyperlink"/>
            <w:sz w:val="18"/>
            <w:szCs w:val="18"/>
          </w:rPr>
          <w:t>2016</w:t>
        </w:r>
      </w:hyperlink>
      <w:r w:rsidRPr="00BA5554">
        <w:rPr>
          <w:sz w:val="18"/>
          <w:szCs w:val="18"/>
        </w:rPr>
        <w:t xml:space="preserve"> (Page 8) </w:t>
      </w:r>
    </w:p>
  </w:footnote>
  <w:footnote w:id="33">
    <w:p w14:paraId="119C7FF4" w14:textId="77777777" w:rsidR="00F47949" w:rsidRPr="00BA5554" w:rsidRDefault="00F47949" w:rsidP="00366228">
      <w:pPr>
        <w:pStyle w:val="FootnoteText"/>
        <w:rPr>
          <w:sz w:val="18"/>
          <w:szCs w:val="18"/>
        </w:rPr>
      </w:pPr>
      <w:r w:rsidRPr="00BA5554">
        <w:rPr>
          <w:rStyle w:val="FootnoteReference"/>
          <w:sz w:val="18"/>
          <w:szCs w:val="18"/>
        </w:rPr>
        <w:footnoteRef/>
      </w:r>
      <w:r w:rsidRPr="00BA5554">
        <w:rPr>
          <w:sz w:val="18"/>
          <w:szCs w:val="18"/>
        </w:rPr>
        <w:t xml:space="preserve"> Oxford City Council (2016) </w:t>
      </w:r>
      <w:hyperlink r:id="rId27" w:history="1">
        <w:r w:rsidRPr="00BA5554">
          <w:rPr>
            <w:rStyle w:val="Hyperlink"/>
            <w:sz w:val="18"/>
            <w:szCs w:val="18"/>
          </w:rPr>
          <w:t>Oxford Sustainability Index</w:t>
        </w:r>
        <w:r w:rsidRPr="00BA5554">
          <w:rPr>
            <w:rStyle w:val="Hyperlink"/>
            <w:i/>
            <w:sz w:val="18"/>
            <w:szCs w:val="18"/>
          </w:rPr>
          <w:t xml:space="preserve"> </w:t>
        </w:r>
        <w:r w:rsidRPr="00BA5554">
          <w:rPr>
            <w:rStyle w:val="Hyperlink"/>
            <w:sz w:val="18"/>
            <w:szCs w:val="18"/>
          </w:rPr>
          <w:t>2016</w:t>
        </w:r>
      </w:hyperlink>
      <w:r w:rsidRPr="00BA5554">
        <w:rPr>
          <w:sz w:val="18"/>
          <w:szCs w:val="18"/>
        </w:rPr>
        <w:t xml:space="preserve"> (Page 13)</w:t>
      </w:r>
    </w:p>
  </w:footnote>
  <w:footnote w:id="34">
    <w:p w14:paraId="3BE57966" w14:textId="77777777" w:rsidR="00F47949" w:rsidRDefault="00F47949" w:rsidP="00366228">
      <w:pPr>
        <w:pStyle w:val="FootnoteText"/>
      </w:pPr>
      <w:r w:rsidRPr="00BA5554">
        <w:rPr>
          <w:rStyle w:val="FootnoteReference"/>
          <w:sz w:val="18"/>
          <w:szCs w:val="18"/>
        </w:rPr>
        <w:footnoteRef/>
      </w:r>
      <w:r w:rsidRPr="00BA5554">
        <w:rPr>
          <w:sz w:val="18"/>
          <w:szCs w:val="18"/>
        </w:rPr>
        <w:t xml:space="preserve"> Oxford City Council (2013) </w:t>
      </w:r>
      <w:hyperlink r:id="rId28" w:history="1">
        <w:r w:rsidRPr="00BA5554">
          <w:rPr>
            <w:rStyle w:val="Hyperlink"/>
            <w:sz w:val="18"/>
            <w:szCs w:val="18"/>
          </w:rPr>
          <w:t>Green Spaces Strategy 2013-2027</w:t>
        </w:r>
      </w:hyperlink>
      <w:r w:rsidRPr="00BA5554">
        <w:rPr>
          <w:rStyle w:val="Hyperlink"/>
          <w:sz w:val="18"/>
          <w:szCs w:val="18"/>
        </w:rPr>
        <w:t xml:space="preserve"> (</w:t>
      </w:r>
      <w:r w:rsidRPr="00BA5554">
        <w:rPr>
          <w:sz w:val="18"/>
          <w:szCs w:val="18"/>
        </w:rPr>
        <w:t>Appendix 1)</w:t>
      </w:r>
    </w:p>
  </w:footnote>
  <w:footnote w:id="35">
    <w:p w14:paraId="323C5EEB" w14:textId="77777777" w:rsidR="00F47949" w:rsidRDefault="00F47949" w:rsidP="00366228">
      <w:pPr>
        <w:pStyle w:val="FootnoteText"/>
      </w:pPr>
      <w:r>
        <w:rPr>
          <w:rStyle w:val="FootnoteReference"/>
        </w:rPr>
        <w:footnoteRef/>
      </w:r>
      <w:r>
        <w:t xml:space="preserve"> </w:t>
      </w:r>
      <w:hyperlink r:id="rId29" w:history="1">
        <w:r w:rsidRPr="005206FB">
          <w:rPr>
            <w:rStyle w:val="Hyperlink"/>
            <w:rFonts w:eastAsia="Calibri" w:cs="Times New Roman"/>
          </w:rPr>
          <w:t>Duty to Cooperate Statement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961D4" w14:textId="03F21C50" w:rsidR="00F47949" w:rsidRDefault="00F47949" w:rsidP="00967F74">
    <w:pPr>
      <w:pStyle w:val="Header"/>
      <w:jc w:val="center"/>
    </w:pPr>
    <w:r>
      <w:t>Annual Monitoring Report 2019/20</w:t>
    </w:r>
  </w:p>
  <w:p w14:paraId="7E2A223E" w14:textId="77777777" w:rsidR="00F47949" w:rsidRDefault="00F479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3391"/>
    <w:multiLevelType w:val="multilevel"/>
    <w:tmpl w:val="EB6E8C2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8C30BB"/>
    <w:multiLevelType w:val="multilevel"/>
    <w:tmpl w:val="E67CE66C"/>
    <w:styleLink w:val="StyleNumberedLeft0cmHanging075cm"/>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8B06878"/>
    <w:multiLevelType w:val="hybridMultilevel"/>
    <w:tmpl w:val="06B010C0"/>
    <w:lvl w:ilvl="0" w:tplc="0D3C3746">
      <w:start w:val="1"/>
      <w:numFmt w:val="decimal"/>
      <w:pStyle w:val="Text1"/>
      <w:lvlText w:val="%1."/>
      <w:lvlJc w:val="left"/>
      <w:pPr>
        <w:ind w:left="360" w:hanging="360"/>
      </w:pPr>
      <w:rPr>
        <w:rFonts w:ascii="Calibri" w:hAnsi="Calibri" w:hint="default"/>
        <w:b/>
        <w:i w:val="0"/>
        <w:color w:val="2E74B5" w:themeColor="accent1" w:themeShade="BF"/>
        <w:spacing w:val="0"/>
        <w:position w:val="0"/>
        <w:sz w:val="22"/>
        <w:szCs w:val="22"/>
        <w:vertAlign w:val="baseline"/>
      </w:rPr>
    </w:lvl>
    <w:lvl w:ilvl="1" w:tplc="08090001">
      <w:start w:val="1"/>
      <w:numFmt w:val="bullet"/>
      <w:lvlText w:val=""/>
      <w:lvlJc w:val="left"/>
      <w:pPr>
        <w:tabs>
          <w:tab w:val="num" w:pos="1440"/>
        </w:tabs>
        <w:ind w:left="1440" w:hanging="360"/>
      </w:pPr>
      <w:rPr>
        <w:rFonts w:ascii="Symbol" w:hAnsi="Symbol" w:hint="default"/>
        <w:color w:val="323E4F" w:themeColor="text2" w:themeShade="BF"/>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1B3661"/>
    <w:multiLevelType w:val="hybridMultilevel"/>
    <w:tmpl w:val="A86CC898"/>
    <w:lvl w:ilvl="0" w:tplc="A7D06940">
      <w:start w:val="1"/>
      <w:numFmt w:val="bullet"/>
      <w:lvlText w:val=""/>
      <w:lvlJc w:val="left"/>
      <w:pPr>
        <w:ind w:left="720" w:hanging="360"/>
      </w:pPr>
      <w:rPr>
        <w:rFonts w:ascii="Wingdings" w:hAnsi="Wingdings" w:hint="default"/>
        <w:color w:val="385623"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42715A"/>
    <w:multiLevelType w:val="hybridMultilevel"/>
    <w:tmpl w:val="D296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1744F"/>
    <w:multiLevelType w:val="hybridMultilevel"/>
    <w:tmpl w:val="83D4DD60"/>
    <w:lvl w:ilvl="0" w:tplc="0AF8495A">
      <w:start w:val="1"/>
      <w:numFmt w:val="decimal"/>
      <w:lvlText w:val="5.%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22203B"/>
    <w:multiLevelType w:val="hybridMultilevel"/>
    <w:tmpl w:val="3862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626A76"/>
    <w:multiLevelType w:val="hybridMultilevel"/>
    <w:tmpl w:val="E1D06AF8"/>
    <w:lvl w:ilvl="0" w:tplc="6440807E">
      <w:start w:val="1"/>
      <w:numFmt w:val="bullet"/>
      <w:lvlText w:val=""/>
      <w:lvlJc w:val="left"/>
      <w:pPr>
        <w:ind w:left="1429" w:hanging="360"/>
      </w:pPr>
      <w:rPr>
        <w:rFonts w:ascii="Wingdings" w:hAnsi="Wingdings"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1C4D5C69"/>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085342E"/>
    <w:multiLevelType w:val="hybridMultilevel"/>
    <w:tmpl w:val="5F3C1BEE"/>
    <w:lvl w:ilvl="0" w:tplc="D0A847D0">
      <w:start w:val="1"/>
      <w:numFmt w:val="bullet"/>
      <w:lvlText w:val=""/>
      <w:lvlJc w:val="left"/>
      <w:pPr>
        <w:ind w:left="720" w:hanging="360"/>
      </w:pPr>
      <w:rPr>
        <w:rFonts w:ascii="Wingdings" w:hAnsi="Wingdings" w:hint="default"/>
        <w:color w:val="833C0B"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B010FB"/>
    <w:multiLevelType w:val="multilevel"/>
    <w:tmpl w:val="E90C29D2"/>
    <w:lvl w:ilvl="0">
      <w:start w:val="5"/>
      <w:numFmt w:val="decimal"/>
      <w:lvlText w:val="%1"/>
      <w:lvlJc w:val="left"/>
      <w:pPr>
        <w:ind w:left="360" w:hanging="360"/>
      </w:pPr>
      <w:rPr>
        <w:rFonts w:hint="default"/>
      </w:rPr>
    </w:lvl>
    <w:lvl w:ilvl="1">
      <w:start w:val="1"/>
      <w:numFmt w:val="decimal"/>
      <w:lvlText w:val="%1.%2"/>
      <w:lvlJc w:val="left"/>
      <w:pPr>
        <w:ind w:left="505" w:hanging="5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5502E98"/>
    <w:multiLevelType w:val="hybridMultilevel"/>
    <w:tmpl w:val="26B09D16"/>
    <w:lvl w:ilvl="0" w:tplc="6440807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C95A87"/>
    <w:multiLevelType w:val="multilevel"/>
    <w:tmpl w:val="2A6AAE12"/>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b w:val="0"/>
        <w:i w:val="0"/>
        <w:color w:val="auto"/>
        <w:sz w:val="22"/>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802148B"/>
    <w:multiLevelType w:val="hybridMultilevel"/>
    <w:tmpl w:val="94506126"/>
    <w:lvl w:ilvl="0" w:tplc="C09CC4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485E36"/>
    <w:multiLevelType w:val="hybridMultilevel"/>
    <w:tmpl w:val="1654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7C2124"/>
    <w:multiLevelType w:val="hybridMultilevel"/>
    <w:tmpl w:val="1CEC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9C0339"/>
    <w:multiLevelType w:val="hybridMultilevel"/>
    <w:tmpl w:val="F3106160"/>
    <w:lvl w:ilvl="0" w:tplc="B97A04D6">
      <w:start w:val="1"/>
      <w:numFmt w:val="decimal"/>
      <w:lvlText w:val="%1."/>
      <w:lvlJc w:val="left"/>
      <w:pPr>
        <w:ind w:left="720" w:hanging="360"/>
      </w:pPr>
      <w:rPr>
        <w:rFonts w:eastAsia="Calibr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534D54"/>
    <w:multiLevelType w:val="hybridMultilevel"/>
    <w:tmpl w:val="C81A1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3A508A3"/>
    <w:multiLevelType w:val="hybridMultilevel"/>
    <w:tmpl w:val="27A43BA8"/>
    <w:lvl w:ilvl="0" w:tplc="0809001B">
      <w:start w:val="1"/>
      <w:numFmt w:val="lowerRoman"/>
      <w:lvlText w:val="%1."/>
      <w:lvlJc w:val="righ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9">
    <w:nsid w:val="367D26BF"/>
    <w:multiLevelType w:val="hybridMultilevel"/>
    <w:tmpl w:val="9C5024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nsid w:val="37782E99"/>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7ED3B07"/>
    <w:multiLevelType w:val="hybridMultilevel"/>
    <w:tmpl w:val="666A5FFC"/>
    <w:lvl w:ilvl="0" w:tplc="076C2348">
      <w:start w:val="1"/>
      <w:numFmt w:val="bullet"/>
      <w:lvlText w:val=""/>
      <w:lvlJc w:val="left"/>
      <w:pPr>
        <w:ind w:left="2138" w:hanging="360"/>
      </w:pPr>
      <w:rPr>
        <w:rFonts w:ascii="Wingdings" w:hAnsi="Wingdings" w:hint="default"/>
        <w:color w:val="833C0B" w:themeColor="accent2" w:themeShade="8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nsid w:val="3DC26B2B"/>
    <w:multiLevelType w:val="multilevel"/>
    <w:tmpl w:val="1FEE4F58"/>
    <w:lvl w:ilvl="0">
      <w:start w:val="6"/>
      <w:numFmt w:val="decimal"/>
      <w:lvlText w:val="%1"/>
      <w:lvlJc w:val="left"/>
      <w:pPr>
        <w:ind w:left="375" w:hanging="375"/>
      </w:pPr>
      <w:rPr>
        <w:rFonts w:hint="default"/>
        <w:b w:val="0"/>
        <w:color w:val="auto"/>
        <w:sz w:val="22"/>
      </w:rPr>
    </w:lvl>
    <w:lvl w:ilvl="1">
      <w:start w:val="12"/>
      <w:numFmt w:val="decimal"/>
      <w:lvlText w:val="%1.%2"/>
      <w:lvlJc w:val="left"/>
      <w:pPr>
        <w:ind w:left="375" w:hanging="375"/>
      </w:pPr>
      <w:rPr>
        <w:rFonts w:hint="default"/>
        <w:b w:val="0"/>
        <w:color w:val="auto"/>
        <w:sz w:val="22"/>
      </w:rPr>
    </w:lvl>
    <w:lvl w:ilvl="2">
      <w:start w:val="1"/>
      <w:numFmt w:val="decimal"/>
      <w:lvlText w:val="%1.%2.%3"/>
      <w:lvlJc w:val="left"/>
      <w:pPr>
        <w:ind w:left="720" w:hanging="720"/>
      </w:pPr>
      <w:rPr>
        <w:rFonts w:hint="default"/>
        <w:b w:val="0"/>
        <w:color w:val="auto"/>
        <w:sz w:val="22"/>
      </w:rPr>
    </w:lvl>
    <w:lvl w:ilvl="3">
      <w:start w:val="1"/>
      <w:numFmt w:val="decimal"/>
      <w:lvlText w:val="%1.%2.%3.%4"/>
      <w:lvlJc w:val="left"/>
      <w:pPr>
        <w:ind w:left="1080" w:hanging="1080"/>
      </w:pPr>
      <w:rPr>
        <w:rFonts w:hint="default"/>
        <w:b w:val="0"/>
        <w:color w:val="auto"/>
        <w:sz w:val="22"/>
      </w:rPr>
    </w:lvl>
    <w:lvl w:ilvl="4">
      <w:start w:val="1"/>
      <w:numFmt w:val="decimal"/>
      <w:lvlText w:val="%1.%2.%3.%4.%5"/>
      <w:lvlJc w:val="left"/>
      <w:pPr>
        <w:ind w:left="1080" w:hanging="1080"/>
      </w:pPr>
      <w:rPr>
        <w:rFonts w:hint="default"/>
        <w:b w:val="0"/>
        <w:color w:val="auto"/>
        <w:sz w:val="22"/>
      </w:rPr>
    </w:lvl>
    <w:lvl w:ilvl="5">
      <w:start w:val="1"/>
      <w:numFmt w:val="decimal"/>
      <w:lvlText w:val="%1.%2.%3.%4.%5.%6"/>
      <w:lvlJc w:val="left"/>
      <w:pPr>
        <w:ind w:left="1440" w:hanging="1440"/>
      </w:pPr>
      <w:rPr>
        <w:rFonts w:hint="default"/>
        <w:b w:val="0"/>
        <w:color w:val="auto"/>
        <w:sz w:val="22"/>
      </w:rPr>
    </w:lvl>
    <w:lvl w:ilvl="6">
      <w:start w:val="1"/>
      <w:numFmt w:val="decimal"/>
      <w:lvlText w:val="%1.%2.%3.%4.%5.%6.%7"/>
      <w:lvlJc w:val="left"/>
      <w:pPr>
        <w:ind w:left="1440" w:hanging="1440"/>
      </w:pPr>
      <w:rPr>
        <w:rFonts w:hint="default"/>
        <w:b w:val="0"/>
        <w:color w:val="auto"/>
        <w:sz w:val="22"/>
      </w:rPr>
    </w:lvl>
    <w:lvl w:ilvl="7">
      <w:start w:val="1"/>
      <w:numFmt w:val="decimal"/>
      <w:lvlText w:val="%1.%2.%3.%4.%5.%6.%7.%8"/>
      <w:lvlJc w:val="left"/>
      <w:pPr>
        <w:ind w:left="1800" w:hanging="1800"/>
      </w:pPr>
      <w:rPr>
        <w:rFonts w:hint="default"/>
        <w:b w:val="0"/>
        <w:color w:val="auto"/>
        <w:sz w:val="22"/>
      </w:rPr>
    </w:lvl>
    <w:lvl w:ilvl="8">
      <w:start w:val="1"/>
      <w:numFmt w:val="decimal"/>
      <w:lvlText w:val="%1.%2.%3.%4.%5.%6.%7.%8.%9"/>
      <w:lvlJc w:val="left"/>
      <w:pPr>
        <w:ind w:left="2160" w:hanging="2160"/>
      </w:pPr>
      <w:rPr>
        <w:rFonts w:hint="default"/>
        <w:b w:val="0"/>
        <w:color w:val="auto"/>
        <w:sz w:val="22"/>
      </w:rPr>
    </w:lvl>
  </w:abstractNum>
  <w:abstractNum w:abstractNumId="23">
    <w:nsid w:val="3FFD113A"/>
    <w:multiLevelType w:val="hybridMultilevel"/>
    <w:tmpl w:val="21B8D0A4"/>
    <w:lvl w:ilvl="0" w:tplc="C2D4F09C">
      <w:start w:val="1"/>
      <w:numFmt w:val="decimal"/>
      <w:lvlText w:val="%1."/>
      <w:lvlJc w:val="left"/>
      <w:pPr>
        <w:ind w:left="720" w:hanging="360"/>
      </w:pPr>
      <w:rPr>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1C02E00"/>
    <w:multiLevelType w:val="multilevel"/>
    <w:tmpl w:val="91D0488C"/>
    <w:lvl w:ilvl="0">
      <w:start w:val="3"/>
      <w:numFmt w:val="decimal"/>
      <w:lvlText w:val="%1"/>
      <w:lvlJc w:val="left"/>
      <w:pPr>
        <w:ind w:left="360" w:hanging="360"/>
      </w:pPr>
      <w:rPr>
        <w:rFonts w:hint="default"/>
      </w:rPr>
    </w:lvl>
    <w:lvl w:ilvl="1">
      <w:start w:val="4"/>
      <w:numFmt w:val="decimal"/>
      <w:lvlText w:val="%1.%2"/>
      <w:lvlJc w:val="left"/>
      <w:pPr>
        <w:ind w:left="8441"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1F35810"/>
    <w:multiLevelType w:val="hybridMultilevel"/>
    <w:tmpl w:val="42EE2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3752642"/>
    <w:multiLevelType w:val="hybridMultilevel"/>
    <w:tmpl w:val="1C2E60C4"/>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A93D67"/>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7CA4F17"/>
    <w:multiLevelType w:val="hybridMultilevel"/>
    <w:tmpl w:val="FC201A02"/>
    <w:lvl w:ilvl="0" w:tplc="6440807E">
      <w:start w:val="1"/>
      <w:numFmt w:val="bullet"/>
      <w:lvlText w:val=""/>
      <w:lvlJc w:val="left"/>
      <w:pPr>
        <w:ind w:left="765" w:hanging="360"/>
      </w:pPr>
      <w:rPr>
        <w:rFonts w:ascii="Wingdings" w:hAnsi="Wingdings"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nsid w:val="49063494"/>
    <w:multiLevelType w:val="hybridMultilevel"/>
    <w:tmpl w:val="720EEA46"/>
    <w:lvl w:ilvl="0" w:tplc="28300130">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nsid w:val="4A1D6F85"/>
    <w:multiLevelType w:val="hybridMultilevel"/>
    <w:tmpl w:val="47366FB0"/>
    <w:lvl w:ilvl="0" w:tplc="48EAB628">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C9317A"/>
    <w:multiLevelType w:val="hybridMultilevel"/>
    <w:tmpl w:val="A4FE4A00"/>
    <w:lvl w:ilvl="0" w:tplc="782E1478">
      <w:start w:val="1"/>
      <w:numFmt w:val="decimal"/>
      <w:lvlText w:val="4.%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F356028"/>
    <w:multiLevelType w:val="hybridMultilevel"/>
    <w:tmpl w:val="9402A370"/>
    <w:lvl w:ilvl="0" w:tplc="25C0921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3D5D63"/>
    <w:multiLevelType w:val="hybridMultilevel"/>
    <w:tmpl w:val="01882086"/>
    <w:lvl w:ilvl="0" w:tplc="05422EF0">
      <w:start w:val="1"/>
      <w:numFmt w:val="decimal"/>
      <w:lvlText w:val="%1."/>
      <w:lvlJc w:val="left"/>
      <w:pPr>
        <w:ind w:left="36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68E608D"/>
    <w:multiLevelType w:val="multilevel"/>
    <w:tmpl w:val="87A8D90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6D60501"/>
    <w:multiLevelType w:val="hybridMultilevel"/>
    <w:tmpl w:val="B25AD8F8"/>
    <w:lvl w:ilvl="0" w:tplc="727A1EB6">
      <w:numFmt w:val="bullet"/>
      <w:lvlText w:val="-"/>
      <w:lvlJc w:val="left"/>
      <w:pPr>
        <w:ind w:left="1080" w:hanging="360"/>
      </w:pPr>
      <w:rPr>
        <w:rFonts w:ascii="Calibri" w:eastAsia="Calibri" w:hAnsi="Calibri" w:cs="Times New Roman" w:hint="default"/>
        <w:b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57BA3C97"/>
    <w:multiLevelType w:val="hybridMultilevel"/>
    <w:tmpl w:val="A490B5EE"/>
    <w:lvl w:ilvl="0" w:tplc="F9E80136">
      <w:start w:val="1"/>
      <w:numFmt w:val="bullet"/>
      <w:lvlText w:val=""/>
      <w:lvlJc w:val="left"/>
      <w:pPr>
        <w:ind w:left="845" w:hanging="360"/>
      </w:pPr>
      <w:rPr>
        <w:rFonts w:ascii="Wingdings" w:hAnsi="Wingdings" w:hint="default"/>
        <w:color w:val="385623" w:themeColor="accent6" w:themeShade="80"/>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37">
    <w:nsid w:val="57DA0D17"/>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A596450"/>
    <w:multiLevelType w:val="hybridMultilevel"/>
    <w:tmpl w:val="B1B610E4"/>
    <w:lvl w:ilvl="0" w:tplc="E20A3DE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A622B4C"/>
    <w:multiLevelType w:val="hybridMultilevel"/>
    <w:tmpl w:val="5596D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A954060"/>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5E9123DA"/>
    <w:multiLevelType w:val="hybridMultilevel"/>
    <w:tmpl w:val="39CA5DD4"/>
    <w:lvl w:ilvl="0" w:tplc="1CFA2A66">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FE77B50"/>
    <w:multiLevelType w:val="hybridMultilevel"/>
    <w:tmpl w:val="D83E72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624A7F82"/>
    <w:multiLevelType w:val="hybridMultilevel"/>
    <w:tmpl w:val="E5AA50A6"/>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3C70B1D"/>
    <w:multiLevelType w:val="hybridMultilevel"/>
    <w:tmpl w:val="19EE1978"/>
    <w:lvl w:ilvl="0" w:tplc="5302D2F8">
      <w:start w:val="1"/>
      <w:numFmt w:val="decimal"/>
      <w:lvlText w:val="2.%1"/>
      <w:lvlJc w:val="left"/>
      <w:pPr>
        <w:ind w:left="8299" w:hanging="360"/>
      </w:pPr>
      <w:rPr>
        <w:rFonts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64DE5858"/>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65A37DAC"/>
    <w:multiLevelType w:val="hybridMultilevel"/>
    <w:tmpl w:val="16787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74E6531"/>
    <w:multiLevelType w:val="hybridMultilevel"/>
    <w:tmpl w:val="BEA2D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8BD5563"/>
    <w:multiLevelType w:val="hybridMultilevel"/>
    <w:tmpl w:val="FB78E0F6"/>
    <w:lvl w:ilvl="0" w:tplc="C6FC546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9361D4D"/>
    <w:multiLevelType w:val="hybridMultilevel"/>
    <w:tmpl w:val="887A47EA"/>
    <w:lvl w:ilvl="0" w:tplc="6440807E">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6CCC156B"/>
    <w:multiLevelType w:val="multilevel"/>
    <w:tmpl w:val="820C66DE"/>
    <w:lvl w:ilvl="0">
      <w:start w:val="1"/>
      <w:numFmt w:val="decimal"/>
      <w:lvlText w:val="2.%1"/>
      <w:lvlJc w:val="left"/>
      <w:pPr>
        <w:ind w:left="360" w:hanging="360"/>
      </w:pPr>
      <w:rPr>
        <w:rFonts w:hint="default"/>
        <w:b w:val="0"/>
        <w:sz w:val="22"/>
        <w:szCs w:val="22"/>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1">
    <w:nsid w:val="6DB2231A"/>
    <w:multiLevelType w:val="hybridMultilevel"/>
    <w:tmpl w:val="A2AC42C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52">
    <w:nsid w:val="6EC2637F"/>
    <w:multiLevelType w:val="multilevel"/>
    <w:tmpl w:val="80CC9484"/>
    <w:lvl w:ilvl="0">
      <w:start w:val="1"/>
      <w:numFmt w:val="decimal"/>
      <w:lvlText w:val="%1."/>
      <w:lvlJc w:val="left"/>
      <w:pPr>
        <w:ind w:left="360" w:hanging="360"/>
      </w:pPr>
      <w:rPr>
        <w:rFonts w:ascii="Arial" w:hAnsi="Arial"/>
        <w:color w:val="000000"/>
        <w:sz w:val="24"/>
      </w:rPr>
    </w:lvl>
    <w:lvl w:ilvl="1">
      <w:start w:val="1"/>
      <w:numFmt w:val="upperRoman"/>
      <w:lvlText w:val="%2."/>
      <w:lvlJc w:val="right"/>
      <w:pPr>
        <w:ind w:left="1080" w:hanging="360"/>
      </w:pPr>
    </w:lvl>
    <w:lvl w:ilvl="2">
      <w:start w:val="1"/>
      <w:numFmt w:val="upp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70F706BB"/>
    <w:multiLevelType w:val="hybridMultilevel"/>
    <w:tmpl w:val="C8168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3217817"/>
    <w:multiLevelType w:val="hybridMultilevel"/>
    <w:tmpl w:val="F44EE2F2"/>
    <w:lvl w:ilvl="0" w:tplc="EF3C5DF6">
      <w:start w:val="1"/>
      <w:numFmt w:val="decimal"/>
      <w:pStyle w:val="Heading1"/>
      <w:lvlText w:val="%1."/>
      <w:lvlJc w:val="left"/>
      <w:pPr>
        <w:ind w:left="720" w:hanging="360"/>
      </w:pPr>
      <w:rPr>
        <w:rFonts w:eastAsia="Calibr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6AA37AE"/>
    <w:multiLevelType w:val="hybridMultilevel"/>
    <w:tmpl w:val="B622C0C0"/>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56">
    <w:nsid w:val="779431C7"/>
    <w:multiLevelType w:val="multilevel"/>
    <w:tmpl w:val="D49E4CA4"/>
    <w:lvl w:ilvl="0">
      <w:start w:val="3"/>
      <w:numFmt w:val="decimal"/>
      <w:lvlText w:val="%1"/>
      <w:lvlJc w:val="left"/>
      <w:pPr>
        <w:ind w:left="360" w:hanging="360"/>
      </w:pPr>
      <w:rPr>
        <w:rFonts w:hint="default"/>
      </w:rPr>
    </w:lvl>
    <w:lvl w:ilvl="1">
      <w:start w:val="1"/>
      <w:numFmt w:val="decimal"/>
      <w:lvlText w:val="%1.%2"/>
      <w:lvlJc w:val="left"/>
      <w:pPr>
        <w:ind w:left="192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785F2E24"/>
    <w:multiLevelType w:val="hybridMultilevel"/>
    <w:tmpl w:val="2864DBCA"/>
    <w:lvl w:ilvl="0" w:tplc="16DC6E4E">
      <w:start w:val="1"/>
      <w:numFmt w:val="decimal"/>
      <w:lvlText w:val="%1."/>
      <w:lvlJc w:val="left"/>
      <w:pPr>
        <w:ind w:left="927" w:hanging="360"/>
      </w:pPr>
      <w:rPr>
        <w:rFonts w:eastAsia="Calibri" w:cstheme="majorBid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8">
    <w:nsid w:val="798365C6"/>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7A211487"/>
    <w:multiLevelType w:val="multilevel"/>
    <w:tmpl w:val="713EC2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BE373EA"/>
    <w:multiLevelType w:val="hybridMultilevel"/>
    <w:tmpl w:val="3AAEB404"/>
    <w:lvl w:ilvl="0" w:tplc="D0A847D0">
      <w:start w:val="1"/>
      <w:numFmt w:val="bullet"/>
      <w:lvlText w:val=""/>
      <w:lvlJc w:val="left"/>
      <w:pPr>
        <w:ind w:left="2421" w:hanging="360"/>
      </w:pPr>
      <w:rPr>
        <w:rFonts w:ascii="Wingdings" w:hAnsi="Wingdings" w:hint="default"/>
        <w:color w:val="833C0B" w:themeColor="accent2" w:themeShade="80"/>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61">
    <w:nsid w:val="7BF10E80"/>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BFD6849"/>
    <w:multiLevelType w:val="multilevel"/>
    <w:tmpl w:val="388A82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D556BDB"/>
    <w:multiLevelType w:val="hybridMultilevel"/>
    <w:tmpl w:val="2A3CA744"/>
    <w:lvl w:ilvl="0" w:tplc="78ACF346">
      <w:start w:val="1"/>
      <w:numFmt w:val="decimal"/>
      <w:lvlText w:val="4.%1"/>
      <w:lvlJc w:val="left"/>
      <w:pPr>
        <w:ind w:left="502"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F301987"/>
    <w:multiLevelType w:val="multilevel"/>
    <w:tmpl w:val="E612F6C0"/>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4"/>
  </w:num>
  <w:num w:numId="2">
    <w:abstractNumId w:val="44"/>
  </w:num>
  <w:num w:numId="3">
    <w:abstractNumId w:val="35"/>
  </w:num>
  <w:num w:numId="4">
    <w:abstractNumId w:val="53"/>
  </w:num>
  <w:num w:numId="5">
    <w:abstractNumId w:val="51"/>
  </w:num>
  <w:num w:numId="6">
    <w:abstractNumId w:val="47"/>
  </w:num>
  <w:num w:numId="7">
    <w:abstractNumId w:val="63"/>
  </w:num>
  <w:num w:numId="8">
    <w:abstractNumId w:val="5"/>
  </w:num>
  <w:num w:numId="9">
    <w:abstractNumId w:val="64"/>
  </w:num>
  <w:num w:numId="10">
    <w:abstractNumId w:val="2"/>
  </w:num>
  <w:num w:numId="11">
    <w:abstractNumId w:val="49"/>
  </w:num>
  <w:num w:numId="12">
    <w:abstractNumId w:val="41"/>
  </w:num>
  <w:num w:numId="13">
    <w:abstractNumId w:val="30"/>
  </w:num>
  <w:num w:numId="14">
    <w:abstractNumId w:val="36"/>
  </w:num>
  <w:num w:numId="15">
    <w:abstractNumId w:val="21"/>
  </w:num>
  <w:num w:numId="16">
    <w:abstractNumId w:val="26"/>
  </w:num>
  <w:num w:numId="17">
    <w:abstractNumId w:val="43"/>
  </w:num>
  <w:num w:numId="18">
    <w:abstractNumId w:val="12"/>
  </w:num>
  <w:num w:numId="19">
    <w:abstractNumId w:val="59"/>
  </w:num>
  <w:num w:numId="20">
    <w:abstractNumId w:val="7"/>
  </w:num>
  <w:num w:numId="21">
    <w:abstractNumId w:val="13"/>
  </w:num>
  <w:num w:numId="22">
    <w:abstractNumId w:val="3"/>
  </w:num>
  <w:num w:numId="23">
    <w:abstractNumId w:val="23"/>
  </w:num>
  <w:num w:numId="24">
    <w:abstractNumId w:val="0"/>
  </w:num>
  <w:num w:numId="25">
    <w:abstractNumId w:val="9"/>
  </w:num>
  <w:num w:numId="26">
    <w:abstractNumId w:val="60"/>
  </w:num>
  <w:num w:numId="27">
    <w:abstractNumId w:val="32"/>
  </w:num>
  <w:num w:numId="28">
    <w:abstractNumId w:val="48"/>
  </w:num>
  <w:num w:numId="29">
    <w:abstractNumId w:val="28"/>
  </w:num>
  <w:num w:numId="30">
    <w:abstractNumId w:val="20"/>
  </w:num>
  <w:num w:numId="31">
    <w:abstractNumId w:val="33"/>
  </w:num>
  <w:num w:numId="32">
    <w:abstractNumId w:val="55"/>
  </w:num>
  <w:num w:numId="33">
    <w:abstractNumId w:val="4"/>
  </w:num>
  <w:num w:numId="34">
    <w:abstractNumId w:val="61"/>
  </w:num>
  <w:num w:numId="35">
    <w:abstractNumId w:val="18"/>
  </w:num>
  <w:num w:numId="36">
    <w:abstractNumId w:val="11"/>
  </w:num>
  <w:num w:numId="37">
    <w:abstractNumId w:val="38"/>
  </w:num>
  <w:num w:numId="38">
    <w:abstractNumId w:val="1"/>
  </w:num>
  <w:num w:numId="39">
    <w:abstractNumId w:val="58"/>
    <w:lvlOverride w:ilvl="0">
      <w:lvl w:ilvl="0">
        <w:start w:val="1"/>
        <w:numFmt w:val="decimal"/>
        <w:lvlText w:val="%1."/>
        <w:lvlJc w:val="left"/>
        <w:pPr>
          <w:ind w:left="360" w:hanging="360"/>
        </w:pPr>
        <w:rPr>
          <w:rFonts w:ascii="Arial" w:hAnsi="Arial"/>
          <w:color w:val="000000"/>
          <w:sz w:val="24"/>
        </w:rPr>
      </w:lvl>
    </w:lvlOverride>
  </w:num>
  <w:num w:numId="40">
    <w:abstractNumId w:val="15"/>
  </w:num>
  <w:num w:numId="41">
    <w:abstractNumId w:val="19"/>
  </w:num>
  <w:num w:numId="42">
    <w:abstractNumId w:val="22"/>
  </w:num>
  <w:num w:numId="43">
    <w:abstractNumId w:val="31"/>
  </w:num>
  <w:num w:numId="44">
    <w:abstractNumId w:val="14"/>
  </w:num>
  <w:num w:numId="45">
    <w:abstractNumId w:val="42"/>
  </w:num>
  <w:num w:numId="46">
    <w:abstractNumId w:val="24"/>
  </w:num>
  <w:num w:numId="47">
    <w:abstractNumId w:val="6"/>
  </w:num>
  <w:num w:numId="48">
    <w:abstractNumId w:val="29"/>
  </w:num>
  <w:num w:numId="49">
    <w:abstractNumId w:val="54"/>
  </w:num>
  <w:num w:numId="50">
    <w:abstractNumId w:val="56"/>
  </w:num>
  <w:num w:numId="51">
    <w:abstractNumId w:val="25"/>
  </w:num>
  <w:num w:numId="52">
    <w:abstractNumId w:val="17"/>
  </w:num>
  <w:num w:numId="53">
    <w:abstractNumId w:val="50"/>
  </w:num>
  <w:num w:numId="54">
    <w:abstractNumId w:val="10"/>
  </w:num>
  <w:num w:numId="55">
    <w:abstractNumId w:val="45"/>
  </w:num>
  <w:num w:numId="56">
    <w:abstractNumId w:val="37"/>
  </w:num>
  <w:num w:numId="57">
    <w:abstractNumId w:val="39"/>
  </w:num>
  <w:num w:numId="58">
    <w:abstractNumId w:val="8"/>
  </w:num>
  <w:num w:numId="59">
    <w:abstractNumId w:val="27"/>
  </w:num>
  <w:num w:numId="60">
    <w:abstractNumId w:val="62"/>
  </w:num>
  <w:num w:numId="61">
    <w:abstractNumId w:val="40"/>
  </w:num>
  <w:num w:numId="62">
    <w:abstractNumId w:val="46"/>
  </w:num>
  <w:num w:numId="63">
    <w:abstractNumId w:val="58"/>
    <w:lvlOverride w:ilvl="0">
      <w:lvl w:ilvl="0">
        <w:start w:val="1"/>
        <w:numFmt w:val="decimal"/>
        <w:lvlText w:val="%1."/>
        <w:lvlJc w:val="left"/>
        <w:pPr>
          <w:ind w:left="786" w:hanging="360"/>
        </w:pPr>
        <w:rPr>
          <w:rFonts w:ascii="Arial" w:hAnsi="Arial"/>
          <w:color w:val="000000"/>
          <w:sz w:val="24"/>
        </w:rPr>
      </w:lvl>
    </w:lvlOverride>
    <w:lvlOverride w:ilvl="1">
      <w:lvl w:ilvl="1">
        <w:start w:val="1"/>
        <w:numFmt w:val="lowerLetter"/>
        <w:lvlText w:val="%2."/>
        <w:lvlJc w:val="left"/>
        <w:pPr>
          <w:ind w:left="1506" w:hanging="360"/>
        </w:pPr>
      </w:lvl>
    </w:lvlOverride>
    <w:lvlOverride w:ilvl="2">
      <w:lvl w:ilvl="2">
        <w:start w:val="1"/>
        <w:numFmt w:val="lowerRoman"/>
        <w:lvlText w:val="%3."/>
        <w:lvlJc w:val="right"/>
        <w:pPr>
          <w:ind w:left="2226" w:hanging="180"/>
        </w:pPr>
      </w:lvl>
    </w:lvlOverride>
    <w:lvlOverride w:ilvl="3">
      <w:lvl w:ilvl="3">
        <w:start w:val="1"/>
        <w:numFmt w:val="decimal"/>
        <w:lvlText w:val="%4."/>
        <w:lvlJc w:val="left"/>
        <w:pPr>
          <w:ind w:left="2946" w:hanging="360"/>
        </w:pPr>
      </w:lvl>
    </w:lvlOverride>
    <w:lvlOverride w:ilvl="4">
      <w:lvl w:ilvl="4">
        <w:start w:val="1"/>
        <w:numFmt w:val="lowerLetter"/>
        <w:lvlText w:val="%5."/>
        <w:lvlJc w:val="left"/>
        <w:pPr>
          <w:ind w:left="3666" w:hanging="360"/>
        </w:pPr>
      </w:lvl>
    </w:lvlOverride>
    <w:lvlOverride w:ilvl="5">
      <w:lvl w:ilvl="5">
        <w:start w:val="1"/>
        <w:numFmt w:val="lowerRoman"/>
        <w:lvlText w:val="%6."/>
        <w:lvlJc w:val="right"/>
        <w:pPr>
          <w:ind w:left="4386" w:hanging="180"/>
        </w:pPr>
      </w:lvl>
    </w:lvlOverride>
    <w:lvlOverride w:ilvl="6">
      <w:lvl w:ilvl="6">
        <w:start w:val="1"/>
        <w:numFmt w:val="decimal"/>
        <w:lvlText w:val="%7."/>
        <w:lvlJc w:val="left"/>
        <w:pPr>
          <w:ind w:left="5106" w:hanging="360"/>
        </w:pPr>
      </w:lvl>
    </w:lvlOverride>
    <w:lvlOverride w:ilvl="7">
      <w:lvl w:ilvl="7">
        <w:start w:val="1"/>
        <w:numFmt w:val="lowerLetter"/>
        <w:lvlText w:val="%8."/>
        <w:lvlJc w:val="left"/>
        <w:pPr>
          <w:ind w:left="5826" w:hanging="360"/>
        </w:pPr>
      </w:lvl>
    </w:lvlOverride>
    <w:lvlOverride w:ilvl="8">
      <w:lvl w:ilvl="8">
        <w:start w:val="1"/>
        <w:numFmt w:val="lowerRoman"/>
        <w:lvlText w:val="%9."/>
        <w:lvlJc w:val="right"/>
        <w:pPr>
          <w:ind w:left="6546" w:hanging="180"/>
        </w:pPr>
      </w:lvl>
    </w:lvlOverride>
  </w:num>
  <w:num w:numId="64">
    <w:abstractNumId w:val="52"/>
  </w:num>
  <w:num w:numId="65">
    <w:abstractNumId w:val="57"/>
  </w:num>
  <w:num w:numId="66">
    <w:abstractNumId w:val="16"/>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XON Rachel">
    <w15:presenceInfo w15:providerId="AD" w15:userId="S-1-5-21-38480843-1272404328-111032338-324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6AA"/>
    <w:rsid w:val="000059AB"/>
    <w:rsid w:val="000256F4"/>
    <w:rsid w:val="00031541"/>
    <w:rsid w:val="00052CB4"/>
    <w:rsid w:val="00061BE0"/>
    <w:rsid w:val="00062921"/>
    <w:rsid w:val="0006537A"/>
    <w:rsid w:val="000B36F5"/>
    <w:rsid w:val="000B70AA"/>
    <w:rsid w:val="000D6F28"/>
    <w:rsid w:val="000D7397"/>
    <w:rsid w:val="000F5DBC"/>
    <w:rsid w:val="00142BAD"/>
    <w:rsid w:val="0014429F"/>
    <w:rsid w:val="001614F5"/>
    <w:rsid w:val="0018690D"/>
    <w:rsid w:val="00195B68"/>
    <w:rsid w:val="001A7F19"/>
    <w:rsid w:val="001B678A"/>
    <w:rsid w:val="001F0064"/>
    <w:rsid w:val="002116B0"/>
    <w:rsid w:val="00217C1E"/>
    <w:rsid w:val="002255F2"/>
    <w:rsid w:val="0022748C"/>
    <w:rsid w:val="002504F9"/>
    <w:rsid w:val="00250F8C"/>
    <w:rsid w:val="00270238"/>
    <w:rsid w:val="00297ADA"/>
    <w:rsid w:val="002C7AB7"/>
    <w:rsid w:val="002D0721"/>
    <w:rsid w:val="002E002C"/>
    <w:rsid w:val="002E13D6"/>
    <w:rsid w:val="002F3FB4"/>
    <w:rsid w:val="003024BB"/>
    <w:rsid w:val="0031799B"/>
    <w:rsid w:val="003201AD"/>
    <w:rsid w:val="00362218"/>
    <w:rsid w:val="00366228"/>
    <w:rsid w:val="003A6728"/>
    <w:rsid w:val="003B7E1D"/>
    <w:rsid w:val="003D79DD"/>
    <w:rsid w:val="003E146B"/>
    <w:rsid w:val="003F12A9"/>
    <w:rsid w:val="004313AA"/>
    <w:rsid w:val="00433448"/>
    <w:rsid w:val="00450131"/>
    <w:rsid w:val="00453B44"/>
    <w:rsid w:val="0046166E"/>
    <w:rsid w:val="00461A84"/>
    <w:rsid w:val="00467707"/>
    <w:rsid w:val="0047019E"/>
    <w:rsid w:val="00482A6B"/>
    <w:rsid w:val="0049744E"/>
    <w:rsid w:val="004B492A"/>
    <w:rsid w:val="00501DB7"/>
    <w:rsid w:val="0050542C"/>
    <w:rsid w:val="005076E0"/>
    <w:rsid w:val="005374C8"/>
    <w:rsid w:val="00573F6D"/>
    <w:rsid w:val="00590A72"/>
    <w:rsid w:val="005A0F8E"/>
    <w:rsid w:val="005B5717"/>
    <w:rsid w:val="005C165A"/>
    <w:rsid w:val="005D3925"/>
    <w:rsid w:val="005F1833"/>
    <w:rsid w:val="00623040"/>
    <w:rsid w:val="00636078"/>
    <w:rsid w:val="00676B6C"/>
    <w:rsid w:val="006A4D7F"/>
    <w:rsid w:val="006A7829"/>
    <w:rsid w:val="006D2290"/>
    <w:rsid w:val="006D23A1"/>
    <w:rsid w:val="006D5786"/>
    <w:rsid w:val="006D6306"/>
    <w:rsid w:val="006D69C8"/>
    <w:rsid w:val="007056E0"/>
    <w:rsid w:val="007111C1"/>
    <w:rsid w:val="00711755"/>
    <w:rsid w:val="00715054"/>
    <w:rsid w:val="0071756D"/>
    <w:rsid w:val="00733592"/>
    <w:rsid w:val="0074424B"/>
    <w:rsid w:val="007A5C01"/>
    <w:rsid w:val="007C18D2"/>
    <w:rsid w:val="007F1F54"/>
    <w:rsid w:val="007F66AA"/>
    <w:rsid w:val="007F7850"/>
    <w:rsid w:val="008047E9"/>
    <w:rsid w:val="00823254"/>
    <w:rsid w:val="0082341B"/>
    <w:rsid w:val="0084002E"/>
    <w:rsid w:val="00854C2B"/>
    <w:rsid w:val="008615BF"/>
    <w:rsid w:val="008677B5"/>
    <w:rsid w:val="00867B92"/>
    <w:rsid w:val="00883461"/>
    <w:rsid w:val="008B3706"/>
    <w:rsid w:val="008E3C74"/>
    <w:rsid w:val="00902EDC"/>
    <w:rsid w:val="009059C7"/>
    <w:rsid w:val="0092178E"/>
    <w:rsid w:val="00933812"/>
    <w:rsid w:val="00953A63"/>
    <w:rsid w:val="0096044D"/>
    <w:rsid w:val="00967F74"/>
    <w:rsid w:val="00992774"/>
    <w:rsid w:val="0099386B"/>
    <w:rsid w:val="009A1787"/>
    <w:rsid w:val="009B04AB"/>
    <w:rsid w:val="009D4486"/>
    <w:rsid w:val="009F165C"/>
    <w:rsid w:val="00A2242F"/>
    <w:rsid w:val="00A23287"/>
    <w:rsid w:val="00A31C86"/>
    <w:rsid w:val="00A40A59"/>
    <w:rsid w:val="00A569F6"/>
    <w:rsid w:val="00A91A06"/>
    <w:rsid w:val="00AC78FB"/>
    <w:rsid w:val="00AD6AC0"/>
    <w:rsid w:val="00AE5024"/>
    <w:rsid w:val="00AE6416"/>
    <w:rsid w:val="00B00B77"/>
    <w:rsid w:val="00B0194C"/>
    <w:rsid w:val="00B10F42"/>
    <w:rsid w:val="00B15432"/>
    <w:rsid w:val="00B41614"/>
    <w:rsid w:val="00B42E76"/>
    <w:rsid w:val="00B56B79"/>
    <w:rsid w:val="00B578C5"/>
    <w:rsid w:val="00B608C7"/>
    <w:rsid w:val="00B809C3"/>
    <w:rsid w:val="00B828C5"/>
    <w:rsid w:val="00B848D1"/>
    <w:rsid w:val="00B8687D"/>
    <w:rsid w:val="00B91960"/>
    <w:rsid w:val="00B966AA"/>
    <w:rsid w:val="00BD7003"/>
    <w:rsid w:val="00C023BE"/>
    <w:rsid w:val="00C1145A"/>
    <w:rsid w:val="00C1357A"/>
    <w:rsid w:val="00C14CD4"/>
    <w:rsid w:val="00C2502A"/>
    <w:rsid w:val="00C70013"/>
    <w:rsid w:val="00C87A26"/>
    <w:rsid w:val="00C968C7"/>
    <w:rsid w:val="00C9789A"/>
    <w:rsid w:val="00CA26C1"/>
    <w:rsid w:val="00CC1910"/>
    <w:rsid w:val="00CC70D0"/>
    <w:rsid w:val="00CE55AC"/>
    <w:rsid w:val="00D01907"/>
    <w:rsid w:val="00D068BB"/>
    <w:rsid w:val="00D11D56"/>
    <w:rsid w:val="00D1793B"/>
    <w:rsid w:val="00D20287"/>
    <w:rsid w:val="00D234F9"/>
    <w:rsid w:val="00D27233"/>
    <w:rsid w:val="00D34642"/>
    <w:rsid w:val="00D43F45"/>
    <w:rsid w:val="00D47137"/>
    <w:rsid w:val="00D55A70"/>
    <w:rsid w:val="00D578F3"/>
    <w:rsid w:val="00D76F1D"/>
    <w:rsid w:val="00D80B5C"/>
    <w:rsid w:val="00DA4C54"/>
    <w:rsid w:val="00DA4D1D"/>
    <w:rsid w:val="00DE777F"/>
    <w:rsid w:val="00E03C61"/>
    <w:rsid w:val="00E1522E"/>
    <w:rsid w:val="00E2535F"/>
    <w:rsid w:val="00E3255D"/>
    <w:rsid w:val="00E9082B"/>
    <w:rsid w:val="00E951D4"/>
    <w:rsid w:val="00EA0B66"/>
    <w:rsid w:val="00EE311C"/>
    <w:rsid w:val="00EF4B27"/>
    <w:rsid w:val="00F10ED7"/>
    <w:rsid w:val="00F23897"/>
    <w:rsid w:val="00F47949"/>
    <w:rsid w:val="00F81DCE"/>
    <w:rsid w:val="00FA774D"/>
    <w:rsid w:val="00FB1925"/>
    <w:rsid w:val="00FB2C25"/>
    <w:rsid w:val="00FE2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FB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6AA"/>
    <w:pPr>
      <w:spacing w:after="0" w:line="240" w:lineRule="auto"/>
    </w:pPr>
    <w:rPr>
      <w:rFonts w:ascii="Calibri" w:hAnsi="Calibri" w:cs="Arial"/>
      <w:szCs w:val="24"/>
    </w:rPr>
  </w:style>
  <w:style w:type="paragraph" w:styleId="Heading1">
    <w:name w:val="heading 1"/>
    <w:basedOn w:val="Normal"/>
    <w:next w:val="Normal"/>
    <w:link w:val="Heading1Char"/>
    <w:autoRedefine/>
    <w:uiPriority w:val="9"/>
    <w:qFormat/>
    <w:rsid w:val="006D69C8"/>
    <w:pPr>
      <w:keepNext/>
      <w:keepLines/>
      <w:numPr>
        <w:numId w:val="49"/>
      </w:numPr>
      <w:ind w:left="567" w:hanging="567"/>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F66AA"/>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9C8"/>
    <w:rPr>
      <w:rFonts w:eastAsia="Calibri" w:cstheme="majorBidi"/>
      <w:b/>
      <w:bCs/>
      <w:sz w:val="32"/>
      <w:szCs w:val="28"/>
    </w:rPr>
  </w:style>
  <w:style w:type="character" w:customStyle="1" w:styleId="Heading2Char">
    <w:name w:val="Heading 2 Char"/>
    <w:basedOn w:val="DefaultParagraphFont"/>
    <w:link w:val="Heading2"/>
    <w:uiPriority w:val="9"/>
    <w:rsid w:val="007F66AA"/>
    <w:rPr>
      <w:rFonts w:cs="Arial"/>
      <w:b/>
      <w:sz w:val="24"/>
      <w:szCs w:val="24"/>
      <w:lang w:eastAsia="en-GB"/>
    </w:rPr>
  </w:style>
  <w:style w:type="paragraph" w:styleId="ListParagraph">
    <w:name w:val="List Paragraph"/>
    <w:basedOn w:val="Normal"/>
    <w:link w:val="ListParagraphChar"/>
    <w:uiPriority w:val="34"/>
    <w:qFormat/>
    <w:rsid w:val="007F66AA"/>
    <w:pPr>
      <w:ind w:left="720"/>
      <w:contextualSpacing/>
    </w:pPr>
  </w:style>
  <w:style w:type="table" w:styleId="TableGrid">
    <w:name w:val="Table Grid"/>
    <w:basedOn w:val="TableNormal"/>
    <w:uiPriority w:val="59"/>
    <w:rsid w:val="007F66A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F66AA"/>
    <w:rPr>
      <w:rFonts w:ascii="Calibri" w:hAnsi="Calibri" w:cs="Arial"/>
      <w:szCs w:val="24"/>
    </w:rPr>
  </w:style>
  <w:style w:type="character" w:styleId="CommentReference">
    <w:name w:val="annotation reference"/>
    <w:basedOn w:val="DefaultParagraphFont"/>
    <w:uiPriority w:val="99"/>
    <w:semiHidden/>
    <w:unhideWhenUsed/>
    <w:rsid w:val="00B41614"/>
    <w:rPr>
      <w:sz w:val="16"/>
      <w:szCs w:val="16"/>
    </w:rPr>
  </w:style>
  <w:style w:type="paragraph" w:styleId="CommentText">
    <w:name w:val="annotation text"/>
    <w:basedOn w:val="Normal"/>
    <w:link w:val="CommentTextChar"/>
    <w:uiPriority w:val="99"/>
    <w:unhideWhenUsed/>
    <w:rsid w:val="00B41614"/>
    <w:rPr>
      <w:sz w:val="20"/>
      <w:szCs w:val="20"/>
    </w:rPr>
  </w:style>
  <w:style w:type="character" w:customStyle="1" w:styleId="CommentTextChar">
    <w:name w:val="Comment Text Char"/>
    <w:basedOn w:val="DefaultParagraphFont"/>
    <w:link w:val="CommentText"/>
    <w:uiPriority w:val="99"/>
    <w:rsid w:val="00B41614"/>
    <w:rPr>
      <w:rFonts w:ascii="Calibri" w:hAnsi="Calibri" w:cs="Arial"/>
      <w:sz w:val="20"/>
      <w:szCs w:val="20"/>
    </w:rPr>
  </w:style>
  <w:style w:type="paragraph" w:styleId="CommentSubject">
    <w:name w:val="annotation subject"/>
    <w:basedOn w:val="CommentText"/>
    <w:next w:val="CommentText"/>
    <w:link w:val="CommentSubjectChar"/>
    <w:uiPriority w:val="99"/>
    <w:semiHidden/>
    <w:unhideWhenUsed/>
    <w:rsid w:val="00B41614"/>
    <w:rPr>
      <w:b/>
      <w:bCs/>
    </w:rPr>
  </w:style>
  <w:style w:type="character" w:customStyle="1" w:styleId="CommentSubjectChar">
    <w:name w:val="Comment Subject Char"/>
    <w:basedOn w:val="CommentTextChar"/>
    <w:link w:val="CommentSubject"/>
    <w:uiPriority w:val="99"/>
    <w:semiHidden/>
    <w:rsid w:val="00B41614"/>
    <w:rPr>
      <w:rFonts w:ascii="Calibri" w:hAnsi="Calibri" w:cs="Arial"/>
      <w:b/>
      <w:bCs/>
      <w:sz w:val="20"/>
      <w:szCs w:val="20"/>
    </w:rPr>
  </w:style>
  <w:style w:type="paragraph" w:styleId="BalloonText">
    <w:name w:val="Balloon Text"/>
    <w:basedOn w:val="Normal"/>
    <w:link w:val="BalloonTextChar"/>
    <w:uiPriority w:val="99"/>
    <w:semiHidden/>
    <w:unhideWhenUsed/>
    <w:rsid w:val="00B41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614"/>
    <w:rPr>
      <w:rFonts w:ascii="Segoe UI" w:hAnsi="Segoe UI" w:cs="Segoe UI"/>
      <w:sz w:val="18"/>
      <w:szCs w:val="18"/>
    </w:rPr>
  </w:style>
  <w:style w:type="character" w:styleId="Hyperlink">
    <w:name w:val="Hyperlink"/>
    <w:uiPriority w:val="99"/>
    <w:unhideWhenUsed/>
    <w:rsid w:val="002D0721"/>
    <w:rPr>
      <w:color w:val="0000FF"/>
      <w:u w:val="single"/>
    </w:rPr>
  </w:style>
  <w:style w:type="paragraph" w:styleId="FootnoteText">
    <w:name w:val="footnote text"/>
    <w:basedOn w:val="Normal"/>
    <w:link w:val="FootnoteTextChar"/>
    <w:uiPriority w:val="99"/>
    <w:semiHidden/>
    <w:unhideWhenUsed/>
    <w:rsid w:val="002D0721"/>
    <w:rPr>
      <w:sz w:val="20"/>
      <w:szCs w:val="20"/>
    </w:rPr>
  </w:style>
  <w:style w:type="character" w:customStyle="1" w:styleId="FootnoteTextChar">
    <w:name w:val="Footnote Text Char"/>
    <w:basedOn w:val="DefaultParagraphFont"/>
    <w:link w:val="FootnoteText"/>
    <w:uiPriority w:val="99"/>
    <w:semiHidden/>
    <w:rsid w:val="002D0721"/>
    <w:rPr>
      <w:rFonts w:ascii="Calibri" w:hAnsi="Calibri" w:cs="Arial"/>
      <w:sz w:val="20"/>
      <w:szCs w:val="20"/>
    </w:rPr>
  </w:style>
  <w:style w:type="character" w:styleId="FootnoteReference">
    <w:name w:val="footnote reference"/>
    <w:basedOn w:val="DefaultParagraphFont"/>
    <w:uiPriority w:val="99"/>
    <w:unhideWhenUsed/>
    <w:rsid w:val="002D0721"/>
    <w:rPr>
      <w:vertAlign w:val="superscript"/>
    </w:rPr>
  </w:style>
  <w:style w:type="table" w:customStyle="1" w:styleId="TableGrid18">
    <w:name w:val="Table Grid18"/>
    <w:basedOn w:val="TableNormal"/>
    <w:next w:val="TableGrid"/>
    <w:uiPriority w:val="59"/>
    <w:rsid w:val="002D072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D072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D072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F1833"/>
  </w:style>
  <w:style w:type="paragraph" w:styleId="Header">
    <w:name w:val="header"/>
    <w:basedOn w:val="Normal"/>
    <w:link w:val="HeaderChar"/>
    <w:uiPriority w:val="99"/>
    <w:unhideWhenUsed/>
    <w:rsid w:val="005F1833"/>
    <w:pPr>
      <w:tabs>
        <w:tab w:val="center" w:pos="4513"/>
        <w:tab w:val="right" w:pos="9026"/>
      </w:tabs>
    </w:pPr>
  </w:style>
  <w:style w:type="character" w:customStyle="1" w:styleId="HeaderChar">
    <w:name w:val="Header Char"/>
    <w:basedOn w:val="DefaultParagraphFont"/>
    <w:link w:val="Header"/>
    <w:uiPriority w:val="99"/>
    <w:rsid w:val="005F1833"/>
    <w:rPr>
      <w:rFonts w:ascii="Calibri" w:hAnsi="Calibri" w:cs="Arial"/>
      <w:szCs w:val="24"/>
    </w:rPr>
  </w:style>
  <w:style w:type="paragraph" w:styleId="Footer">
    <w:name w:val="footer"/>
    <w:basedOn w:val="Normal"/>
    <w:link w:val="FooterChar"/>
    <w:uiPriority w:val="99"/>
    <w:unhideWhenUsed/>
    <w:rsid w:val="005F1833"/>
    <w:pPr>
      <w:tabs>
        <w:tab w:val="center" w:pos="4513"/>
        <w:tab w:val="right" w:pos="9026"/>
      </w:tabs>
    </w:pPr>
  </w:style>
  <w:style w:type="character" w:customStyle="1" w:styleId="FooterChar">
    <w:name w:val="Footer Char"/>
    <w:basedOn w:val="DefaultParagraphFont"/>
    <w:link w:val="Footer"/>
    <w:uiPriority w:val="99"/>
    <w:rsid w:val="005F1833"/>
    <w:rPr>
      <w:rFonts w:ascii="Calibri" w:hAnsi="Calibri" w:cs="Arial"/>
      <w:szCs w:val="24"/>
    </w:rPr>
  </w:style>
  <w:style w:type="table" w:customStyle="1" w:styleId="TableGrid1">
    <w:name w:val="Table Grid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F1833"/>
    <w:pPr>
      <w:tabs>
        <w:tab w:val="right" w:leader="dot" w:pos="9016"/>
      </w:tabs>
      <w:spacing w:before="240" w:after="120"/>
    </w:pPr>
    <w:rPr>
      <w:rFonts w:asciiTheme="minorHAnsi" w:eastAsia="Calibri" w:hAnsiTheme="minorHAnsi" w:cstheme="majorBidi"/>
      <w:b/>
      <w:bCs/>
      <w:noProof/>
      <w:sz w:val="20"/>
      <w:szCs w:val="20"/>
    </w:rPr>
  </w:style>
  <w:style w:type="paragraph" w:styleId="TOC2">
    <w:name w:val="toc 2"/>
    <w:basedOn w:val="Normal"/>
    <w:next w:val="Normal"/>
    <w:autoRedefine/>
    <w:uiPriority w:val="39"/>
    <w:unhideWhenUsed/>
    <w:rsid w:val="00B8687D"/>
    <w:pPr>
      <w:tabs>
        <w:tab w:val="right" w:leader="dot" w:pos="9016"/>
      </w:tabs>
      <w:spacing w:before="120"/>
      <w:ind w:left="220"/>
    </w:pPr>
    <w:rPr>
      <w:rFonts w:cstheme="minorHAnsi"/>
      <w:b/>
      <w:i/>
      <w:iCs/>
      <w:noProof/>
      <w:sz w:val="20"/>
      <w:szCs w:val="20"/>
    </w:rPr>
  </w:style>
  <w:style w:type="table" w:customStyle="1" w:styleId="TableGrid181">
    <w:name w:val="Table Grid18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1833"/>
    <w:pPr>
      <w:autoSpaceDE w:val="0"/>
      <w:autoSpaceDN w:val="0"/>
      <w:adjustRightInd w:val="0"/>
      <w:spacing w:after="0" w:line="240" w:lineRule="auto"/>
    </w:pPr>
    <w:rPr>
      <w:rFonts w:ascii="Calibri" w:hAnsi="Calibri" w:cs="Calibri"/>
      <w:color w:val="000000"/>
      <w:sz w:val="24"/>
      <w:szCs w:val="24"/>
    </w:rPr>
  </w:style>
  <w:style w:type="numbering" w:customStyle="1" w:styleId="NoList11">
    <w:name w:val="No List11"/>
    <w:next w:val="NoList"/>
    <w:uiPriority w:val="99"/>
    <w:semiHidden/>
    <w:unhideWhenUsed/>
    <w:rsid w:val="005F1833"/>
  </w:style>
  <w:style w:type="table" w:styleId="MediumGrid1-Accent3">
    <w:name w:val="Medium Grid 1 Accent 3"/>
    <w:basedOn w:val="TableNormal"/>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NormalWeb">
    <w:name w:val="Normal (Web)"/>
    <w:basedOn w:val="Normal"/>
    <w:uiPriority w:val="99"/>
    <w:unhideWhenUsed/>
    <w:rsid w:val="005F1833"/>
    <w:rPr>
      <w:rFonts w:ascii="Times New Roman" w:eastAsia="Times New Roman" w:hAnsi="Times New Roman" w:cs="Times New Roman"/>
      <w:lang w:eastAsia="en-GB"/>
    </w:rPr>
  </w:style>
  <w:style w:type="paragraph" w:customStyle="1" w:styleId="CharCharCharChar">
    <w:name w:val="Char Char Char Char"/>
    <w:basedOn w:val="Normal"/>
    <w:rsid w:val="005F1833"/>
    <w:pPr>
      <w:spacing w:after="160" w:line="240" w:lineRule="exact"/>
    </w:pPr>
    <w:rPr>
      <w:rFonts w:ascii="Verdana" w:eastAsia="Times New Roman" w:hAnsi="Verdana" w:cs="Times New Roman"/>
      <w:sz w:val="20"/>
      <w:szCs w:val="20"/>
    </w:rPr>
  </w:style>
  <w:style w:type="paragraph" w:styleId="NoSpacing">
    <w:name w:val="No Spacing"/>
    <w:link w:val="NoSpacingChar"/>
    <w:uiPriority w:val="1"/>
    <w:qFormat/>
    <w:rsid w:val="005F183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F1833"/>
    <w:rPr>
      <w:rFonts w:eastAsiaTheme="minorEastAsia"/>
      <w:lang w:val="en-US" w:eastAsia="ja-JP"/>
    </w:rPr>
  </w:style>
  <w:style w:type="paragraph" w:customStyle="1" w:styleId="Text1">
    <w:name w:val="Text1"/>
    <w:basedOn w:val="Normal"/>
    <w:link w:val="Text1Char"/>
    <w:qFormat/>
    <w:rsid w:val="005F1833"/>
    <w:pPr>
      <w:numPr>
        <w:numId w:val="10"/>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5F1833"/>
    <w:rPr>
      <w:rFonts w:ascii="Calibri" w:eastAsia="Times New Roman" w:hAnsi="Calibri" w:cs="Times New Roman"/>
    </w:rPr>
  </w:style>
  <w:style w:type="table" w:customStyle="1" w:styleId="TableGrid2">
    <w:name w:val="Table Grid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F1833"/>
  </w:style>
  <w:style w:type="table" w:customStyle="1" w:styleId="TableGrid7">
    <w:name w:val="Table Grid7"/>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
    <w:name w:val="Table Grid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1833"/>
    <w:rPr>
      <w:color w:val="954F72" w:themeColor="followedHyperlink"/>
      <w:u w:val="single"/>
    </w:rPr>
  </w:style>
  <w:style w:type="character" w:styleId="PlaceholderText">
    <w:name w:val="Placeholder Text"/>
    <w:basedOn w:val="DefaultParagraphFont"/>
    <w:uiPriority w:val="99"/>
    <w:semiHidden/>
    <w:rsid w:val="005F1833"/>
    <w:rPr>
      <w:color w:val="808080"/>
    </w:rPr>
  </w:style>
  <w:style w:type="table" w:customStyle="1" w:styleId="TableGrid9">
    <w:name w:val="Table Grid9"/>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1833"/>
    <w:pPr>
      <w:spacing w:after="0" w:line="240" w:lineRule="auto"/>
    </w:pPr>
    <w:rPr>
      <w:rFonts w:ascii="Calibri" w:hAnsi="Calibri" w:cs="Arial"/>
      <w:szCs w:val="24"/>
    </w:rPr>
  </w:style>
  <w:style w:type="paragraph" w:styleId="TOC3">
    <w:name w:val="toc 3"/>
    <w:basedOn w:val="Normal"/>
    <w:next w:val="Normal"/>
    <w:autoRedefine/>
    <w:uiPriority w:val="39"/>
    <w:unhideWhenUsed/>
    <w:rsid w:val="005F1833"/>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F1833"/>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F1833"/>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F1833"/>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F1833"/>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F1833"/>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F1833"/>
    <w:pPr>
      <w:ind w:left="1760"/>
    </w:pPr>
    <w:rPr>
      <w:rFonts w:asciiTheme="minorHAnsi" w:hAnsiTheme="minorHAnsi" w:cstheme="minorHAnsi"/>
      <w:sz w:val="20"/>
      <w:szCs w:val="20"/>
    </w:rPr>
  </w:style>
  <w:style w:type="table" w:customStyle="1" w:styleId="TableGrid13">
    <w:name w:val="Table Grid1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F1833"/>
  </w:style>
  <w:style w:type="numbering" w:customStyle="1" w:styleId="NoList1111">
    <w:name w:val="No List1111"/>
    <w:next w:val="NoList"/>
    <w:uiPriority w:val="99"/>
    <w:semiHidden/>
    <w:unhideWhenUsed/>
    <w:rsid w:val="005F1833"/>
  </w:style>
  <w:style w:type="table" w:customStyle="1" w:styleId="TableGrid21">
    <w:name w:val="Table Grid2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0">
    <w:name w:val="Table Grid110"/>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5F1833"/>
  </w:style>
  <w:style w:type="table" w:customStyle="1" w:styleId="TableGrid72">
    <w:name w:val="Table Grid7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1">
    <w:name w:val="Medium Grid 1 - Accent 311"/>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1">
    <w:name w:val="Table Grid1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1833"/>
  </w:style>
  <w:style w:type="numbering" w:customStyle="1" w:styleId="NoList12">
    <w:name w:val="No List12"/>
    <w:next w:val="NoList"/>
    <w:uiPriority w:val="99"/>
    <w:semiHidden/>
    <w:unhideWhenUsed/>
    <w:rsid w:val="005F1833"/>
  </w:style>
  <w:style w:type="table" w:customStyle="1" w:styleId="TableGrid24">
    <w:name w:val="Table Grid2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2">
    <w:name w:val="Table Grid1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5F1833"/>
  </w:style>
  <w:style w:type="table" w:customStyle="1" w:styleId="TableGrid73">
    <w:name w:val="Table Grid7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2">
    <w:name w:val="Medium Grid 1 - Accent 312"/>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3">
    <w:name w:val="Table Grid11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cmHanging075cm">
    <w:name w:val="Style Numbered Left:  0 cm Hanging:  0.75 cm"/>
    <w:basedOn w:val="NoList"/>
    <w:rsid w:val="005F1833"/>
    <w:pPr>
      <w:numPr>
        <w:numId w:val="38"/>
      </w:numPr>
    </w:pPr>
  </w:style>
  <w:style w:type="table" w:customStyle="1" w:styleId="TableGrid914">
    <w:name w:val="Table Grid91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F1833"/>
    <w:rPr>
      <w:sz w:val="20"/>
      <w:szCs w:val="20"/>
    </w:rPr>
  </w:style>
  <w:style w:type="character" w:customStyle="1" w:styleId="EndnoteTextChar">
    <w:name w:val="Endnote Text Char"/>
    <w:basedOn w:val="DefaultParagraphFont"/>
    <w:link w:val="EndnoteText"/>
    <w:uiPriority w:val="99"/>
    <w:semiHidden/>
    <w:rsid w:val="005F1833"/>
    <w:rPr>
      <w:rFonts w:ascii="Calibri" w:hAnsi="Calibri" w:cs="Arial"/>
      <w:sz w:val="20"/>
      <w:szCs w:val="20"/>
    </w:rPr>
  </w:style>
  <w:style w:type="character" w:styleId="EndnoteReference">
    <w:name w:val="endnote reference"/>
    <w:basedOn w:val="DefaultParagraphFont"/>
    <w:uiPriority w:val="99"/>
    <w:semiHidden/>
    <w:unhideWhenUsed/>
    <w:rsid w:val="005F1833"/>
    <w:rPr>
      <w:vertAlign w:val="superscript"/>
    </w:rPr>
  </w:style>
  <w:style w:type="paragraph" w:styleId="Caption">
    <w:name w:val="caption"/>
    <w:basedOn w:val="Normal"/>
    <w:next w:val="Normal"/>
    <w:uiPriority w:val="35"/>
    <w:unhideWhenUsed/>
    <w:qFormat/>
    <w:rsid w:val="005F1833"/>
    <w:pPr>
      <w:spacing w:after="200"/>
    </w:pPr>
    <w:rPr>
      <w:b/>
      <w:bCs/>
      <w:color w:val="5B9BD5" w:themeColor="accent1"/>
      <w:sz w:val="18"/>
      <w:szCs w:val="18"/>
    </w:rPr>
  </w:style>
  <w:style w:type="table" w:customStyle="1" w:styleId="TableGrid33">
    <w:name w:val="Table Grid3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828C5"/>
    <w:pPr>
      <w:numPr>
        <w:numId w:val="0"/>
      </w:numPr>
      <w:spacing w:before="240" w:line="259" w:lineRule="auto"/>
      <w:outlineLvl w:val="9"/>
    </w:pPr>
    <w:rPr>
      <w:rFonts w:asciiTheme="majorHAnsi" w:eastAsiaTheme="majorEastAsia" w:hAnsiTheme="majorHAnsi"/>
      <w:b w:val="0"/>
      <w:bCs w:val="0"/>
      <w:color w:val="2E74B5" w:themeColor="accent1" w:themeShade="BF"/>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6AA"/>
    <w:pPr>
      <w:spacing w:after="0" w:line="240" w:lineRule="auto"/>
    </w:pPr>
    <w:rPr>
      <w:rFonts w:ascii="Calibri" w:hAnsi="Calibri" w:cs="Arial"/>
      <w:szCs w:val="24"/>
    </w:rPr>
  </w:style>
  <w:style w:type="paragraph" w:styleId="Heading1">
    <w:name w:val="heading 1"/>
    <w:basedOn w:val="Normal"/>
    <w:next w:val="Normal"/>
    <w:link w:val="Heading1Char"/>
    <w:autoRedefine/>
    <w:uiPriority w:val="9"/>
    <w:qFormat/>
    <w:rsid w:val="006D69C8"/>
    <w:pPr>
      <w:keepNext/>
      <w:keepLines/>
      <w:numPr>
        <w:numId w:val="49"/>
      </w:numPr>
      <w:ind w:left="567" w:hanging="567"/>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F66AA"/>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9C8"/>
    <w:rPr>
      <w:rFonts w:eastAsia="Calibri" w:cstheme="majorBidi"/>
      <w:b/>
      <w:bCs/>
      <w:sz w:val="32"/>
      <w:szCs w:val="28"/>
    </w:rPr>
  </w:style>
  <w:style w:type="character" w:customStyle="1" w:styleId="Heading2Char">
    <w:name w:val="Heading 2 Char"/>
    <w:basedOn w:val="DefaultParagraphFont"/>
    <w:link w:val="Heading2"/>
    <w:uiPriority w:val="9"/>
    <w:rsid w:val="007F66AA"/>
    <w:rPr>
      <w:rFonts w:cs="Arial"/>
      <w:b/>
      <w:sz w:val="24"/>
      <w:szCs w:val="24"/>
      <w:lang w:eastAsia="en-GB"/>
    </w:rPr>
  </w:style>
  <w:style w:type="paragraph" w:styleId="ListParagraph">
    <w:name w:val="List Paragraph"/>
    <w:basedOn w:val="Normal"/>
    <w:link w:val="ListParagraphChar"/>
    <w:uiPriority w:val="34"/>
    <w:qFormat/>
    <w:rsid w:val="007F66AA"/>
    <w:pPr>
      <w:ind w:left="720"/>
      <w:contextualSpacing/>
    </w:pPr>
  </w:style>
  <w:style w:type="table" w:styleId="TableGrid">
    <w:name w:val="Table Grid"/>
    <w:basedOn w:val="TableNormal"/>
    <w:uiPriority w:val="59"/>
    <w:rsid w:val="007F66A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F66AA"/>
    <w:rPr>
      <w:rFonts w:ascii="Calibri" w:hAnsi="Calibri" w:cs="Arial"/>
      <w:szCs w:val="24"/>
    </w:rPr>
  </w:style>
  <w:style w:type="character" w:styleId="CommentReference">
    <w:name w:val="annotation reference"/>
    <w:basedOn w:val="DefaultParagraphFont"/>
    <w:uiPriority w:val="99"/>
    <w:semiHidden/>
    <w:unhideWhenUsed/>
    <w:rsid w:val="00B41614"/>
    <w:rPr>
      <w:sz w:val="16"/>
      <w:szCs w:val="16"/>
    </w:rPr>
  </w:style>
  <w:style w:type="paragraph" w:styleId="CommentText">
    <w:name w:val="annotation text"/>
    <w:basedOn w:val="Normal"/>
    <w:link w:val="CommentTextChar"/>
    <w:uiPriority w:val="99"/>
    <w:unhideWhenUsed/>
    <w:rsid w:val="00B41614"/>
    <w:rPr>
      <w:sz w:val="20"/>
      <w:szCs w:val="20"/>
    </w:rPr>
  </w:style>
  <w:style w:type="character" w:customStyle="1" w:styleId="CommentTextChar">
    <w:name w:val="Comment Text Char"/>
    <w:basedOn w:val="DefaultParagraphFont"/>
    <w:link w:val="CommentText"/>
    <w:uiPriority w:val="99"/>
    <w:rsid w:val="00B41614"/>
    <w:rPr>
      <w:rFonts w:ascii="Calibri" w:hAnsi="Calibri" w:cs="Arial"/>
      <w:sz w:val="20"/>
      <w:szCs w:val="20"/>
    </w:rPr>
  </w:style>
  <w:style w:type="paragraph" w:styleId="CommentSubject">
    <w:name w:val="annotation subject"/>
    <w:basedOn w:val="CommentText"/>
    <w:next w:val="CommentText"/>
    <w:link w:val="CommentSubjectChar"/>
    <w:uiPriority w:val="99"/>
    <w:semiHidden/>
    <w:unhideWhenUsed/>
    <w:rsid w:val="00B41614"/>
    <w:rPr>
      <w:b/>
      <w:bCs/>
    </w:rPr>
  </w:style>
  <w:style w:type="character" w:customStyle="1" w:styleId="CommentSubjectChar">
    <w:name w:val="Comment Subject Char"/>
    <w:basedOn w:val="CommentTextChar"/>
    <w:link w:val="CommentSubject"/>
    <w:uiPriority w:val="99"/>
    <w:semiHidden/>
    <w:rsid w:val="00B41614"/>
    <w:rPr>
      <w:rFonts w:ascii="Calibri" w:hAnsi="Calibri" w:cs="Arial"/>
      <w:b/>
      <w:bCs/>
      <w:sz w:val="20"/>
      <w:szCs w:val="20"/>
    </w:rPr>
  </w:style>
  <w:style w:type="paragraph" w:styleId="BalloonText">
    <w:name w:val="Balloon Text"/>
    <w:basedOn w:val="Normal"/>
    <w:link w:val="BalloonTextChar"/>
    <w:uiPriority w:val="99"/>
    <w:semiHidden/>
    <w:unhideWhenUsed/>
    <w:rsid w:val="00B41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614"/>
    <w:rPr>
      <w:rFonts w:ascii="Segoe UI" w:hAnsi="Segoe UI" w:cs="Segoe UI"/>
      <w:sz w:val="18"/>
      <w:szCs w:val="18"/>
    </w:rPr>
  </w:style>
  <w:style w:type="character" w:styleId="Hyperlink">
    <w:name w:val="Hyperlink"/>
    <w:uiPriority w:val="99"/>
    <w:unhideWhenUsed/>
    <w:rsid w:val="002D0721"/>
    <w:rPr>
      <w:color w:val="0000FF"/>
      <w:u w:val="single"/>
    </w:rPr>
  </w:style>
  <w:style w:type="paragraph" w:styleId="FootnoteText">
    <w:name w:val="footnote text"/>
    <w:basedOn w:val="Normal"/>
    <w:link w:val="FootnoteTextChar"/>
    <w:uiPriority w:val="99"/>
    <w:semiHidden/>
    <w:unhideWhenUsed/>
    <w:rsid w:val="002D0721"/>
    <w:rPr>
      <w:sz w:val="20"/>
      <w:szCs w:val="20"/>
    </w:rPr>
  </w:style>
  <w:style w:type="character" w:customStyle="1" w:styleId="FootnoteTextChar">
    <w:name w:val="Footnote Text Char"/>
    <w:basedOn w:val="DefaultParagraphFont"/>
    <w:link w:val="FootnoteText"/>
    <w:uiPriority w:val="99"/>
    <w:semiHidden/>
    <w:rsid w:val="002D0721"/>
    <w:rPr>
      <w:rFonts w:ascii="Calibri" w:hAnsi="Calibri" w:cs="Arial"/>
      <w:sz w:val="20"/>
      <w:szCs w:val="20"/>
    </w:rPr>
  </w:style>
  <w:style w:type="character" w:styleId="FootnoteReference">
    <w:name w:val="footnote reference"/>
    <w:basedOn w:val="DefaultParagraphFont"/>
    <w:uiPriority w:val="99"/>
    <w:unhideWhenUsed/>
    <w:rsid w:val="002D0721"/>
    <w:rPr>
      <w:vertAlign w:val="superscript"/>
    </w:rPr>
  </w:style>
  <w:style w:type="table" w:customStyle="1" w:styleId="TableGrid18">
    <w:name w:val="Table Grid18"/>
    <w:basedOn w:val="TableNormal"/>
    <w:next w:val="TableGrid"/>
    <w:uiPriority w:val="59"/>
    <w:rsid w:val="002D072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D072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D072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F1833"/>
  </w:style>
  <w:style w:type="paragraph" w:styleId="Header">
    <w:name w:val="header"/>
    <w:basedOn w:val="Normal"/>
    <w:link w:val="HeaderChar"/>
    <w:uiPriority w:val="99"/>
    <w:unhideWhenUsed/>
    <w:rsid w:val="005F1833"/>
    <w:pPr>
      <w:tabs>
        <w:tab w:val="center" w:pos="4513"/>
        <w:tab w:val="right" w:pos="9026"/>
      </w:tabs>
    </w:pPr>
  </w:style>
  <w:style w:type="character" w:customStyle="1" w:styleId="HeaderChar">
    <w:name w:val="Header Char"/>
    <w:basedOn w:val="DefaultParagraphFont"/>
    <w:link w:val="Header"/>
    <w:uiPriority w:val="99"/>
    <w:rsid w:val="005F1833"/>
    <w:rPr>
      <w:rFonts w:ascii="Calibri" w:hAnsi="Calibri" w:cs="Arial"/>
      <w:szCs w:val="24"/>
    </w:rPr>
  </w:style>
  <w:style w:type="paragraph" w:styleId="Footer">
    <w:name w:val="footer"/>
    <w:basedOn w:val="Normal"/>
    <w:link w:val="FooterChar"/>
    <w:uiPriority w:val="99"/>
    <w:unhideWhenUsed/>
    <w:rsid w:val="005F1833"/>
    <w:pPr>
      <w:tabs>
        <w:tab w:val="center" w:pos="4513"/>
        <w:tab w:val="right" w:pos="9026"/>
      </w:tabs>
    </w:pPr>
  </w:style>
  <w:style w:type="character" w:customStyle="1" w:styleId="FooterChar">
    <w:name w:val="Footer Char"/>
    <w:basedOn w:val="DefaultParagraphFont"/>
    <w:link w:val="Footer"/>
    <w:uiPriority w:val="99"/>
    <w:rsid w:val="005F1833"/>
    <w:rPr>
      <w:rFonts w:ascii="Calibri" w:hAnsi="Calibri" w:cs="Arial"/>
      <w:szCs w:val="24"/>
    </w:rPr>
  </w:style>
  <w:style w:type="table" w:customStyle="1" w:styleId="TableGrid1">
    <w:name w:val="Table Grid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F1833"/>
    <w:pPr>
      <w:tabs>
        <w:tab w:val="right" w:leader="dot" w:pos="9016"/>
      </w:tabs>
      <w:spacing w:before="240" w:after="120"/>
    </w:pPr>
    <w:rPr>
      <w:rFonts w:asciiTheme="minorHAnsi" w:eastAsia="Calibri" w:hAnsiTheme="minorHAnsi" w:cstheme="majorBidi"/>
      <w:b/>
      <w:bCs/>
      <w:noProof/>
      <w:sz w:val="20"/>
      <w:szCs w:val="20"/>
    </w:rPr>
  </w:style>
  <w:style w:type="paragraph" w:styleId="TOC2">
    <w:name w:val="toc 2"/>
    <w:basedOn w:val="Normal"/>
    <w:next w:val="Normal"/>
    <w:autoRedefine/>
    <w:uiPriority w:val="39"/>
    <w:unhideWhenUsed/>
    <w:rsid w:val="00B8687D"/>
    <w:pPr>
      <w:tabs>
        <w:tab w:val="right" w:leader="dot" w:pos="9016"/>
      </w:tabs>
      <w:spacing w:before="120"/>
      <w:ind w:left="220"/>
    </w:pPr>
    <w:rPr>
      <w:rFonts w:cstheme="minorHAnsi"/>
      <w:b/>
      <w:i/>
      <w:iCs/>
      <w:noProof/>
      <w:sz w:val="20"/>
      <w:szCs w:val="20"/>
    </w:rPr>
  </w:style>
  <w:style w:type="table" w:customStyle="1" w:styleId="TableGrid181">
    <w:name w:val="Table Grid18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1833"/>
    <w:pPr>
      <w:autoSpaceDE w:val="0"/>
      <w:autoSpaceDN w:val="0"/>
      <w:adjustRightInd w:val="0"/>
      <w:spacing w:after="0" w:line="240" w:lineRule="auto"/>
    </w:pPr>
    <w:rPr>
      <w:rFonts w:ascii="Calibri" w:hAnsi="Calibri" w:cs="Calibri"/>
      <w:color w:val="000000"/>
      <w:sz w:val="24"/>
      <w:szCs w:val="24"/>
    </w:rPr>
  </w:style>
  <w:style w:type="numbering" w:customStyle="1" w:styleId="NoList11">
    <w:name w:val="No List11"/>
    <w:next w:val="NoList"/>
    <w:uiPriority w:val="99"/>
    <w:semiHidden/>
    <w:unhideWhenUsed/>
    <w:rsid w:val="005F1833"/>
  </w:style>
  <w:style w:type="table" w:styleId="MediumGrid1-Accent3">
    <w:name w:val="Medium Grid 1 Accent 3"/>
    <w:basedOn w:val="TableNormal"/>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NormalWeb">
    <w:name w:val="Normal (Web)"/>
    <w:basedOn w:val="Normal"/>
    <w:uiPriority w:val="99"/>
    <w:unhideWhenUsed/>
    <w:rsid w:val="005F1833"/>
    <w:rPr>
      <w:rFonts w:ascii="Times New Roman" w:eastAsia="Times New Roman" w:hAnsi="Times New Roman" w:cs="Times New Roman"/>
      <w:lang w:eastAsia="en-GB"/>
    </w:rPr>
  </w:style>
  <w:style w:type="paragraph" w:customStyle="1" w:styleId="CharCharCharChar">
    <w:name w:val="Char Char Char Char"/>
    <w:basedOn w:val="Normal"/>
    <w:rsid w:val="005F1833"/>
    <w:pPr>
      <w:spacing w:after="160" w:line="240" w:lineRule="exact"/>
    </w:pPr>
    <w:rPr>
      <w:rFonts w:ascii="Verdana" w:eastAsia="Times New Roman" w:hAnsi="Verdana" w:cs="Times New Roman"/>
      <w:sz w:val="20"/>
      <w:szCs w:val="20"/>
    </w:rPr>
  </w:style>
  <w:style w:type="paragraph" w:styleId="NoSpacing">
    <w:name w:val="No Spacing"/>
    <w:link w:val="NoSpacingChar"/>
    <w:uiPriority w:val="1"/>
    <w:qFormat/>
    <w:rsid w:val="005F183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F1833"/>
    <w:rPr>
      <w:rFonts w:eastAsiaTheme="minorEastAsia"/>
      <w:lang w:val="en-US" w:eastAsia="ja-JP"/>
    </w:rPr>
  </w:style>
  <w:style w:type="paragraph" w:customStyle="1" w:styleId="Text1">
    <w:name w:val="Text1"/>
    <w:basedOn w:val="Normal"/>
    <w:link w:val="Text1Char"/>
    <w:qFormat/>
    <w:rsid w:val="005F1833"/>
    <w:pPr>
      <w:numPr>
        <w:numId w:val="10"/>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5F1833"/>
    <w:rPr>
      <w:rFonts w:ascii="Calibri" w:eastAsia="Times New Roman" w:hAnsi="Calibri" w:cs="Times New Roman"/>
    </w:rPr>
  </w:style>
  <w:style w:type="table" w:customStyle="1" w:styleId="TableGrid2">
    <w:name w:val="Table Grid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F1833"/>
  </w:style>
  <w:style w:type="table" w:customStyle="1" w:styleId="TableGrid7">
    <w:name w:val="Table Grid7"/>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
    <w:name w:val="Table Grid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F1833"/>
    <w:rPr>
      <w:color w:val="954F72" w:themeColor="followedHyperlink"/>
      <w:u w:val="single"/>
    </w:rPr>
  </w:style>
  <w:style w:type="character" w:styleId="PlaceholderText">
    <w:name w:val="Placeholder Text"/>
    <w:basedOn w:val="DefaultParagraphFont"/>
    <w:uiPriority w:val="99"/>
    <w:semiHidden/>
    <w:rsid w:val="005F1833"/>
    <w:rPr>
      <w:color w:val="808080"/>
    </w:rPr>
  </w:style>
  <w:style w:type="table" w:customStyle="1" w:styleId="TableGrid9">
    <w:name w:val="Table Grid9"/>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1833"/>
    <w:pPr>
      <w:spacing w:after="0" w:line="240" w:lineRule="auto"/>
    </w:pPr>
    <w:rPr>
      <w:rFonts w:ascii="Calibri" w:hAnsi="Calibri" w:cs="Arial"/>
      <w:szCs w:val="24"/>
    </w:rPr>
  </w:style>
  <w:style w:type="paragraph" w:styleId="TOC3">
    <w:name w:val="toc 3"/>
    <w:basedOn w:val="Normal"/>
    <w:next w:val="Normal"/>
    <w:autoRedefine/>
    <w:uiPriority w:val="39"/>
    <w:unhideWhenUsed/>
    <w:rsid w:val="005F1833"/>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F1833"/>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F1833"/>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F1833"/>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F1833"/>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F1833"/>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F1833"/>
    <w:pPr>
      <w:ind w:left="1760"/>
    </w:pPr>
    <w:rPr>
      <w:rFonts w:asciiTheme="minorHAnsi" w:hAnsiTheme="minorHAnsi" w:cstheme="minorHAnsi"/>
      <w:sz w:val="20"/>
      <w:szCs w:val="20"/>
    </w:rPr>
  </w:style>
  <w:style w:type="table" w:customStyle="1" w:styleId="TableGrid13">
    <w:name w:val="Table Grid1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F1833"/>
  </w:style>
  <w:style w:type="numbering" w:customStyle="1" w:styleId="NoList1111">
    <w:name w:val="No List1111"/>
    <w:next w:val="NoList"/>
    <w:uiPriority w:val="99"/>
    <w:semiHidden/>
    <w:unhideWhenUsed/>
    <w:rsid w:val="005F1833"/>
  </w:style>
  <w:style w:type="table" w:customStyle="1" w:styleId="TableGrid21">
    <w:name w:val="Table Grid2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0">
    <w:name w:val="Table Grid110"/>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5F1833"/>
  </w:style>
  <w:style w:type="table" w:customStyle="1" w:styleId="TableGrid72">
    <w:name w:val="Table Grid7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1">
    <w:name w:val="Medium Grid 1 - Accent 311"/>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1">
    <w:name w:val="Table Grid1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1833"/>
  </w:style>
  <w:style w:type="numbering" w:customStyle="1" w:styleId="NoList12">
    <w:name w:val="No List12"/>
    <w:next w:val="NoList"/>
    <w:uiPriority w:val="99"/>
    <w:semiHidden/>
    <w:unhideWhenUsed/>
    <w:rsid w:val="005F1833"/>
  </w:style>
  <w:style w:type="table" w:customStyle="1" w:styleId="TableGrid24">
    <w:name w:val="Table Grid2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2">
    <w:name w:val="Table Grid1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5F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5F1833"/>
  </w:style>
  <w:style w:type="table" w:customStyle="1" w:styleId="TableGrid73">
    <w:name w:val="Table Grid7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2">
    <w:name w:val="Medium Grid 1 - Accent 312"/>
    <w:basedOn w:val="TableNormal"/>
    <w:next w:val="MediumGrid1-Accent3"/>
    <w:uiPriority w:val="67"/>
    <w:rsid w:val="005F1833"/>
    <w:pPr>
      <w:spacing w:after="0" w:line="240" w:lineRule="auto"/>
    </w:pPr>
    <w:rPr>
      <w:rFonts w:ascii="Arial" w:hAnsi="Arial" w:cs="Arial"/>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13">
    <w:name w:val="Table Grid11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cmHanging075cm">
    <w:name w:val="Style Numbered Left:  0 cm Hanging:  0.75 cm"/>
    <w:basedOn w:val="NoList"/>
    <w:rsid w:val="005F1833"/>
    <w:pPr>
      <w:numPr>
        <w:numId w:val="38"/>
      </w:numPr>
    </w:pPr>
  </w:style>
  <w:style w:type="table" w:customStyle="1" w:styleId="TableGrid914">
    <w:name w:val="Table Grid914"/>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F1833"/>
    <w:rPr>
      <w:sz w:val="20"/>
      <w:szCs w:val="20"/>
    </w:rPr>
  </w:style>
  <w:style w:type="character" w:customStyle="1" w:styleId="EndnoteTextChar">
    <w:name w:val="Endnote Text Char"/>
    <w:basedOn w:val="DefaultParagraphFont"/>
    <w:link w:val="EndnoteText"/>
    <w:uiPriority w:val="99"/>
    <w:semiHidden/>
    <w:rsid w:val="005F1833"/>
    <w:rPr>
      <w:rFonts w:ascii="Calibri" w:hAnsi="Calibri" w:cs="Arial"/>
      <w:sz w:val="20"/>
      <w:szCs w:val="20"/>
    </w:rPr>
  </w:style>
  <w:style w:type="character" w:styleId="EndnoteReference">
    <w:name w:val="endnote reference"/>
    <w:basedOn w:val="DefaultParagraphFont"/>
    <w:uiPriority w:val="99"/>
    <w:semiHidden/>
    <w:unhideWhenUsed/>
    <w:rsid w:val="005F1833"/>
    <w:rPr>
      <w:vertAlign w:val="superscript"/>
    </w:rPr>
  </w:style>
  <w:style w:type="paragraph" w:styleId="Caption">
    <w:name w:val="caption"/>
    <w:basedOn w:val="Normal"/>
    <w:next w:val="Normal"/>
    <w:uiPriority w:val="35"/>
    <w:unhideWhenUsed/>
    <w:qFormat/>
    <w:rsid w:val="005F1833"/>
    <w:pPr>
      <w:spacing w:after="200"/>
    </w:pPr>
    <w:rPr>
      <w:b/>
      <w:bCs/>
      <w:color w:val="5B9BD5" w:themeColor="accent1"/>
      <w:sz w:val="18"/>
      <w:szCs w:val="18"/>
    </w:rPr>
  </w:style>
  <w:style w:type="table" w:customStyle="1" w:styleId="TableGrid33">
    <w:name w:val="Table Grid33"/>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5F18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36622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828C5"/>
    <w:pPr>
      <w:numPr>
        <w:numId w:val="0"/>
      </w:numPr>
      <w:spacing w:before="240" w:line="259" w:lineRule="auto"/>
      <w:outlineLvl w:val="9"/>
    </w:pPr>
    <w:rPr>
      <w:rFonts w:asciiTheme="majorHAnsi" w:eastAsiaTheme="majorEastAsia" w:hAnsiTheme="majorHAnsi"/>
      <w:b w:val="0"/>
      <w:bCs w:val="0"/>
      <w:color w:val="2E74B5" w:themeColor="accent1" w:themeShade="BF"/>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872694">
      <w:bodyDiv w:val="1"/>
      <w:marLeft w:val="0"/>
      <w:marRight w:val="0"/>
      <w:marTop w:val="0"/>
      <w:marBottom w:val="0"/>
      <w:divBdr>
        <w:top w:val="none" w:sz="0" w:space="0" w:color="auto"/>
        <w:left w:val="none" w:sz="0" w:space="0" w:color="auto"/>
        <w:bottom w:val="none" w:sz="0" w:space="0" w:color="auto"/>
        <w:right w:val="none" w:sz="0" w:space="0" w:color="auto"/>
      </w:divBdr>
    </w:div>
    <w:div w:id="53045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5.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9.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slation.gov.uk/uksi/2019/1103/schedule/2/made"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www.oxford.gov.uk/info/20067/planning_policy/319/houses_in_multiple_occupation" TargetMode="External"/><Relationship Id="rId28"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hyperlink" Target="https://www.oxford.gov.uk/downloads/file/7377/archaeological_annual_monitoring_statement_2019"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ox.ac.uk/about/organisation/finance-and-funding?wssl=1" TargetMode="External"/><Relationship Id="rId13" Type="http://schemas.openxmlformats.org/officeDocument/2006/relationships/hyperlink" Target="https://www.gov.uk/guidance/housing-supply-and-delivery" TargetMode="External"/><Relationship Id="rId18" Type="http://schemas.openxmlformats.org/officeDocument/2006/relationships/hyperlink" Target="https://www.oxford.gov.uk/downloads/file/5021/oxford_profile_2018" TargetMode="External"/><Relationship Id="rId26" Type="http://schemas.openxmlformats.org/officeDocument/2006/relationships/hyperlink" Target="https://www.oxford.gov.uk/downloads/file/2655/oxford_sustainability_index_2016" TargetMode="External"/><Relationship Id="rId3" Type="http://schemas.openxmlformats.org/officeDocument/2006/relationships/hyperlink" Target="https://www.oxford.gov.uk/info/20124/economic/454/economics_of_oxford" TargetMode="External"/><Relationship Id="rId21" Type="http://schemas.openxmlformats.org/officeDocument/2006/relationships/hyperlink" Target="https://www.oxford.gov.uk/downloads/file/5021/oxford_profile_2018" TargetMode="External"/><Relationship Id="rId7" Type="http://schemas.openxmlformats.org/officeDocument/2006/relationships/hyperlink" Target="http://www.enterpriseresearch.ac.uk/wp-content/uploads/2015/05/Benchmarking-Local-Innovation1.pdf" TargetMode="External"/><Relationship Id="rId12" Type="http://schemas.openxmlformats.org/officeDocument/2006/relationships/hyperlink" Target="https://www.gov.uk/guidance/housing-supply-and-delivery" TargetMode="External"/><Relationship Id="rId17" Type="http://schemas.openxmlformats.org/officeDocument/2006/relationships/hyperlink" Target="https://www.ons.gov.uk/peoplepopulationandcommunity/populationandmigration/populationestimates/datasets/populationestimatesforukenglandandwalesscotlandandnorthernireland" TargetMode="External"/><Relationship Id="rId25" Type="http://schemas.openxmlformats.org/officeDocument/2006/relationships/hyperlink" Target="https://www.oxford.gov.uk/downloads/file/2655/oxford_sustainability_index_2016" TargetMode="External"/><Relationship Id="rId2" Type="http://schemas.openxmlformats.org/officeDocument/2006/relationships/hyperlink" Target="https://www.nomisweb.co.uk/reports/lmp/la/1946157324/report.aspx?town=oxford" TargetMode="External"/><Relationship Id="rId16" Type="http://schemas.openxmlformats.org/officeDocument/2006/relationships/hyperlink" Target="https://www.gov.uk/government/publications/housing-delivery-test-2019-measurement" TargetMode="External"/><Relationship Id="rId20" Type="http://schemas.openxmlformats.org/officeDocument/2006/relationships/hyperlink" Target="https://www.oxford.gov.uk/info/20131/population/462/ethnicity" TargetMode="External"/><Relationship Id="rId29" Type="http://schemas.openxmlformats.org/officeDocument/2006/relationships/hyperlink" Target="https://www.oxford.gov.uk/downloads/file/5568/com1_-_duty_to_cooperate_statement" TargetMode="External"/><Relationship Id="rId1" Type="http://schemas.openxmlformats.org/officeDocument/2006/relationships/hyperlink" Target="https://www.nomisweb.co.uk/reports/lmp/la/1946157324/report.aspx?town=oxford" TargetMode="External"/><Relationship Id="rId6" Type="http://schemas.openxmlformats.org/officeDocument/2006/relationships/hyperlink" Target="https://www.centreforcities.org/competing-with-the-continent/factsheets/oxford/" TargetMode="External"/><Relationship Id="rId11" Type="http://schemas.openxmlformats.org/officeDocument/2006/relationships/hyperlink" Target="http://www.centreforcities.org/data-tool/" TargetMode="External"/><Relationship Id="rId24" Type="http://schemas.openxmlformats.org/officeDocument/2006/relationships/hyperlink" Target="http://www.oxford.gov.uk/PageRender/decC/Poverty_and_deprivation_statistics_occw.htm" TargetMode="External"/><Relationship Id="rId5" Type="http://schemas.openxmlformats.org/officeDocument/2006/relationships/hyperlink" Target="https://www.nomisweb.co.uk/reports/lmp/la/1946157324/report.aspx?" TargetMode="External"/><Relationship Id="rId15" Type="http://schemas.openxmlformats.org/officeDocument/2006/relationships/hyperlink" Target="http://mycouncil.oxford.gov.uk/ieListDocuments.aspx?CId=119&amp;MId=3463&amp;Ver=4" TargetMode="External"/><Relationship Id="rId23" Type="http://schemas.openxmlformats.org/officeDocument/2006/relationships/hyperlink" Target="http://www.nomisweb.co.uk/census/2011/KS301EW/view/1946157324?cols=measures" TargetMode="External"/><Relationship Id="rId28" Type="http://schemas.openxmlformats.org/officeDocument/2006/relationships/hyperlink" Target="https://www.oxford.gov.uk/downloads/file/2874/green_space_strategy_2013-2027" TargetMode="External"/><Relationship Id="rId10" Type="http://schemas.openxmlformats.org/officeDocument/2006/relationships/hyperlink" Target="https://www.oxford.gov.uk/downloads/file/6581/housing_needs_performance_2018-19" TargetMode="External"/><Relationship Id="rId19" Type="http://schemas.openxmlformats.org/officeDocument/2006/relationships/hyperlink" Target="https://www.hesa.ac.uk/data-and-analysis/students/whos-in-he" TargetMode="External"/><Relationship Id="rId4" Type="http://schemas.openxmlformats.org/officeDocument/2006/relationships/hyperlink" Target="https://www.nomisweb.co.uk/reports/lmp/la/1946157324/report.aspx?town=oxford" TargetMode="External"/><Relationship Id="rId9" Type="http://schemas.openxmlformats.org/officeDocument/2006/relationships/hyperlink" Target="https://www.brookes.ac.uk/about-brookes/structure-and-governance/policies-and-financial-statements" TargetMode="External"/><Relationship Id="rId14" Type="http://schemas.openxmlformats.org/officeDocument/2006/relationships/hyperlink" Target="http://mycouncil.oxford.gov.uk/ieListDocuments.aspx?CId=119&amp;MId=3463&amp;Ver=4" TargetMode="External"/><Relationship Id="rId22" Type="http://schemas.openxmlformats.org/officeDocument/2006/relationships/hyperlink" Target="http://www.nomisweb.co.uk/census/2011/KS301EW/view/1946157324?cols=measures" TargetMode="External"/><Relationship Id="rId27" Type="http://schemas.openxmlformats.org/officeDocument/2006/relationships/hyperlink" Target="https://www.oxford.gov.uk/downloads/file/2655/oxford_sustainability_index_2016"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19\02%20Monitoring%20Data\Housing%20Data\Indicators\Affordable%20Housing%20Completions%20Tenur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20\02%20Monitoring%20Data\2.%20Meeting%20Housing%20Needs\19-20%20Residential%20Development%20Completed%20on%20PD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20\02%20Monitoring%20Data\2.%20Meeting%20Housing%20Needs\19-20%20MIX%20OF%20HOUSING%20(DWELLING%20SIZ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19\02%20Monitoring%20Data\Housing%20Data\Indicators\University%20Student%20numbers\OBU%20students%20graph.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occ.local\data\Planning\Planning%20-%20Policy\Annual%20Monitoring%20Report\AMR2019\02%20Monitoring%20Data\Housing%20Data\Indicators\University%20Student%20numbers\OBU%20students%20graph.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Book1" TargetMode="External"/><Relationship Id="rId1" Type="http://schemas.openxmlformats.org/officeDocument/2006/relationships/themeOverride" Target="../theme/themeOverride7.xml"/><Relationship Id="rId4"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855381915062522E-2"/>
          <c:y val="0.12085150493629054"/>
          <c:w val="0.88406179174423494"/>
          <c:h val="0.72859184071185412"/>
        </c:manualLayout>
      </c:layout>
      <c:lineChart>
        <c:grouping val="standard"/>
        <c:varyColors val="0"/>
        <c:ser>
          <c:idx val="0"/>
          <c:order val="0"/>
          <c:tx>
            <c:strRef>
              <c:f>'Cumulative Twin Track'!$A$5</c:f>
              <c:strCache>
                <c:ptCount val="1"/>
                <c:pt idx="0">
                  <c:v>Cumulative Target</c:v>
                </c:pt>
              </c:strCache>
            </c:strRef>
          </c:tx>
          <c:spPr>
            <a:ln w="28575" cap="rnd">
              <a:solidFill>
                <a:schemeClr val="accent1"/>
              </a:solidFill>
              <a:round/>
            </a:ln>
            <a:effectLst/>
          </c:spPr>
          <c:marker>
            <c:symbol val="none"/>
          </c:marker>
          <c:cat>
            <c:strRef>
              <c:f>'Cumulative Twin Track'!$B$1:$U$1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'Cumulative Twin Track'!$B$5:$U$5</c:f>
              <c:numCache>
                <c:formatCode>General</c:formatCode>
                <c:ptCount val="20"/>
                <c:pt idx="0">
                  <c:v>400</c:v>
                </c:pt>
                <c:pt idx="1">
                  <c:v>800</c:v>
                </c:pt>
                <c:pt idx="2">
                  <c:v>1200</c:v>
                </c:pt>
                <c:pt idx="3">
                  <c:v>1600</c:v>
                </c:pt>
                <c:pt idx="4">
                  <c:v>2000</c:v>
                </c:pt>
                <c:pt idx="5">
                  <c:v>2400</c:v>
                </c:pt>
                <c:pt idx="6">
                  <c:v>2800</c:v>
                </c:pt>
                <c:pt idx="7">
                  <c:v>3200</c:v>
                </c:pt>
                <c:pt idx="8">
                  <c:v>3600</c:v>
                </c:pt>
                <c:pt idx="9">
                  <c:v>4000</c:v>
                </c:pt>
                <c:pt idx="10">
                  <c:v>4400</c:v>
                </c:pt>
                <c:pt idx="11">
                  <c:v>4800</c:v>
                </c:pt>
                <c:pt idx="12">
                  <c:v>5200</c:v>
                </c:pt>
                <c:pt idx="13">
                  <c:v>5600</c:v>
                </c:pt>
                <c:pt idx="14">
                  <c:v>6000</c:v>
                </c:pt>
                <c:pt idx="15">
                  <c:v>6400</c:v>
                </c:pt>
                <c:pt idx="16">
                  <c:v>6800</c:v>
                </c:pt>
                <c:pt idx="17">
                  <c:v>7200</c:v>
                </c:pt>
                <c:pt idx="18">
                  <c:v>7600</c:v>
                </c:pt>
                <c:pt idx="19">
                  <c:v>8000</c:v>
                </c:pt>
              </c:numCache>
            </c:numRef>
          </c:val>
          <c:smooth val="0"/>
        </c:ser>
        <c:ser>
          <c:idx val="1"/>
          <c:order val="1"/>
          <c:tx>
            <c:strRef>
              <c:f>'Cumulative Twin Track'!$A$6</c:f>
              <c:strCache>
                <c:ptCount val="1"/>
                <c:pt idx="0">
                  <c:v>Cumulative Completions / Projected Completions</c:v>
                </c:pt>
              </c:strCache>
            </c:strRef>
          </c:tx>
          <c:spPr>
            <a:ln w="28575" cap="rnd">
              <a:solidFill>
                <a:schemeClr val="accent2"/>
              </a:solidFill>
              <a:round/>
            </a:ln>
            <a:effectLst/>
          </c:spPr>
          <c:marker>
            <c:symbol val="none"/>
          </c:marker>
          <c:cat>
            <c:strRef>
              <c:f>'Cumulative Twin Track'!$B$1:$U$1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'Cumulative Twin Track'!$B$6:$U$6</c:f>
              <c:numCache>
                <c:formatCode>0</c:formatCode>
                <c:ptCount val="20"/>
                <c:pt idx="0" formatCode="General">
                  <c:v>821</c:v>
                </c:pt>
                <c:pt idx="1">
                  <c:v>1350</c:v>
                </c:pt>
                <c:pt idx="2">
                  <c:v>2015</c:v>
                </c:pt>
                <c:pt idx="3">
                  <c:v>2272</c:v>
                </c:pt>
                <c:pt idx="4">
                  <c:v>2472</c:v>
                </c:pt>
                <c:pt idx="5">
                  <c:v>2700</c:v>
                </c:pt>
                <c:pt idx="6">
                  <c:v>2913</c:v>
                </c:pt>
                <c:pt idx="7">
                  <c:v>3128</c:v>
                </c:pt>
                <c:pt idx="8">
                  <c:v>3460</c:v>
                </c:pt>
                <c:pt idx="9">
                  <c:v>3900</c:v>
                </c:pt>
                <c:pt idx="10">
                  <c:v>4335</c:v>
                </c:pt>
                <c:pt idx="11">
                  <c:v>4708</c:v>
                </c:pt>
                <c:pt idx="12">
                  <c:v>5059</c:v>
                </c:pt>
                <c:pt idx="13">
                  <c:v>5843</c:v>
                </c:pt>
                <c:pt idx="14">
                  <c:v>6609</c:v>
                </c:pt>
                <c:pt idx="15">
                  <c:v>7059</c:v>
                </c:pt>
                <c:pt idx="16">
                  <c:v>7781</c:v>
                </c:pt>
                <c:pt idx="17">
                  <c:v>8478</c:v>
                </c:pt>
                <c:pt idx="18">
                  <c:v>9292</c:v>
                </c:pt>
                <c:pt idx="19">
                  <c:v>10589</c:v>
                </c:pt>
              </c:numCache>
            </c:numRef>
          </c:val>
          <c:smooth val="0"/>
        </c:ser>
        <c:dLbls>
          <c:showLegendKey val="0"/>
          <c:showVal val="0"/>
          <c:showCatName val="0"/>
          <c:showSerName val="0"/>
          <c:showPercent val="0"/>
          <c:showBubbleSize val="0"/>
        </c:dLbls>
        <c:marker val="1"/>
        <c:smooth val="0"/>
        <c:axId val="80227712"/>
        <c:axId val="80254080"/>
      </c:lineChart>
      <c:catAx>
        <c:axId val="802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54080"/>
        <c:crosses val="autoZero"/>
        <c:auto val="1"/>
        <c:lblAlgn val="ctr"/>
        <c:lblOffset val="100"/>
        <c:noMultiLvlLbl val="0"/>
      </c:catAx>
      <c:valAx>
        <c:axId val="8025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2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Graph!$B$1</c:f>
              <c:strCache>
                <c:ptCount val="1"/>
                <c:pt idx="0">
                  <c:v>Number of Completions</c:v>
                </c:pt>
              </c:strCache>
            </c:strRef>
          </c:tx>
          <c:spPr>
            <a:solidFill>
              <a:schemeClr val="accent2"/>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Graph!$A$2:$A$15</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Graph!$B$2:$B$15</c:f>
              <c:numCache>
                <c:formatCode>General</c:formatCode>
                <c:ptCount val="14"/>
                <c:pt idx="0">
                  <c:v>267</c:v>
                </c:pt>
                <c:pt idx="1">
                  <c:v>73</c:v>
                </c:pt>
                <c:pt idx="2">
                  <c:v>231</c:v>
                </c:pt>
                <c:pt idx="3">
                  <c:v>192</c:v>
                </c:pt>
                <c:pt idx="4">
                  <c:v>105</c:v>
                </c:pt>
                <c:pt idx="5">
                  <c:v>18</c:v>
                </c:pt>
                <c:pt idx="6">
                  <c:v>90</c:v>
                </c:pt>
                <c:pt idx="7">
                  <c:v>0</c:v>
                </c:pt>
                <c:pt idx="8">
                  <c:v>17</c:v>
                </c:pt>
                <c:pt idx="9">
                  <c:v>164</c:v>
                </c:pt>
                <c:pt idx="10">
                  <c:v>20</c:v>
                </c:pt>
                <c:pt idx="11">
                  <c:v>18</c:v>
                </c:pt>
                <c:pt idx="12">
                  <c:v>105</c:v>
                </c:pt>
                <c:pt idx="13">
                  <c:v>104</c:v>
                </c:pt>
              </c:numCache>
            </c:numRef>
          </c:val>
        </c:ser>
        <c:dLbls>
          <c:showLegendKey val="0"/>
          <c:showVal val="0"/>
          <c:showCatName val="0"/>
          <c:showSerName val="0"/>
          <c:showPercent val="0"/>
          <c:showBubbleSize val="0"/>
        </c:dLbls>
        <c:gapWidth val="75"/>
        <c:overlap val="40"/>
        <c:axId val="88389504"/>
        <c:axId val="88391680"/>
      </c:barChart>
      <c:catAx>
        <c:axId val="88389504"/>
        <c:scaling>
          <c:orientation val="minMax"/>
        </c:scaling>
        <c:delete val="0"/>
        <c:axPos val="b"/>
        <c:title>
          <c:tx>
            <c:rich>
              <a:bodyPr/>
              <a:lstStyle/>
              <a:p>
                <a:pPr>
                  <a:defRPr/>
                </a:pPr>
                <a:r>
                  <a:rPr lang="en-GB"/>
                  <a:t>Monitoring</a:t>
                </a:r>
                <a:r>
                  <a:rPr lang="en-GB" baseline="0"/>
                  <a:t> Year</a:t>
                </a:r>
                <a:endParaRPr lang="en-GB"/>
              </a:p>
            </c:rich>
          </c:tx>
          <c:layout/>
          <c:overlay val="0"/>
        </c:title>
        <c:numFmt formatCode="General" sourceLinked="0"/>
        <c:majorTickMark val="none"/>
        <c:minorTickMark val="none"/>
        <c:tickLblPos val="nextTo"/>
        <c:crossAx val="88391680"/>
        <c:crosses val="autoZero"/>
        <c:auto val="1"/>
        <c:lblAlgn val="ctr"/>
        <c:lblOffset val="100"/>
        <c:noMultiLvlLbl val="0"/>
      </c:catAx>
      <c:valAx>
        <c:axId val="88391680"/>
        <c:scaling>
          <c:orientation val="minMax"/>
        </c:scaling>
        <c:delete val="0"/>
        <c:axPos val="l"/>
        <c:majorGridlines/>
        <c:title>
          <c:tx>
            <c:rich>
              <a:bodyPr rot="-5400000" vert="horz"/>
              <a:lstStyle/>
              <a:p>
                <a:pPr>
                  <a:defRPr/>
                </a:pPr>
                <a:r>
                  <a:rPr lang="en-GB"/>
                  <a:t>Affordable Dwellings Completed</a:t>
                </a:r>
              </a:p>
            </c:rich>
          </c:tx>
          <c:layout/>
          <c:overlay val="0"/>
        </c:title>
        <c:numFmt formatCode="General" sourceLinked="1"/>
        <c:majorTickMark val="none"/>
        <c:minorTickMark val="none"/>
        <c:tickLblPos val="nextTo"/>
        <c:crossAx val="8838950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Table!$B$1</c:f>
              <c:strCache>
                <c:ptCount val="1"/>
                <c:pt idx="0">
                  <c:v>Previously Developed Land</c:v>
                </c:pt>
              </c:strCache>
            </c:strRef>
          </c:tx>
          <c:invertIfNegative val="0"/>
          <c:cat>
            <c:strRef>
              <c:f>Table!$A$2:$A$11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Table!$B$2:$B$11</c:f>
              <c:numCache>
                <c:formatCode>General</c:formatCode>
                <c:ptCount val="10"/>
                <c:pt idx="0">
                  <c:v>75.400000000000006</c:v>
                </c:pt>
                <c:pt idx="1">
                  <c:v>74.3</c:v>
                </c:pt>
                <c:pt idx="2">
                  <c:v>79.400000000000006</c:v>
                </c:pt>
                <c:pt idx="3">
                  <c:v>62.3</c:v>
                </c:pt>
                <c:pt idx="4">
                  <c:v>87.6</c:v>
                </c:pt>
                <c:pt idx="5">
                  <c:v>69.400000000000006</c:v>
                </c:pt>
                <c:pt idx="6">
                  <c:v>65.5</c:v>
                </c:pt>
                <c:pt idx="7">
                  <c:v>79</c:v>
                </c:pt>
                <c:pt idx="8">
                  <c:v>44.7</c:v>
                </c:pt>
                <c:pt idx="9" formatCode="0.00">
                  <c:v>46.7</c:v>
                </c:pt>
              </c:numCache>
            </c:numRef>
          </c:val>
        </c:ser>
        <c:ser>
          <c:idx val="1"/>
          <c:order val="1"/>
          <c:tx>
            <c:strRef>
              <c:f>Table!$C$1</c:f>
              <c:strCache>
                <c:ptCount val="1"/>
                <c:pt idx="0">
                  <c:v>Garden Land</c:v>
                </c:pt>
              </c:strCache>
            </c:strRef>
          </c:tx>
          <c:invertIfNegative val="0"/>
          <c:cat>
            <c:strRef>
              <c:f>Table!$A$2:$A$11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Table!$C$2:$C$11</c:f>
              <c:numCache>
                <c:formatCode>General</c:formatCode>
                <c:ptCount val="10"/>
                <c:pt idx="0">
                  <c:v>24.6</c:v>
                </c:pt>
                <c:pt idx="1">
                  <c:v>25.6</c:v>
                </c:pt>
                <c:pt idx="2">
                  <c:v>20.2</c:v>
                </c:pt>
                <c:pt idx="3">
                  <c:v>37.700000000000003</c:v>
                </c:pt>
                <c:pt idx="4">
                  <c:v>12.4</c:v>
                </c:pt>
                <c:pt idx="5">
                  <c:v>8.1</c:v>
                </c:pt>
                <c:pt idx="6">
                  <c:v>33.5</c:v>
                </c:pt>
                <c:pt idx="7">
                  <c:v>18</c:v>
                </c:pt>
                <c:pt idx="8">
                  <c:v>16</c:v>
                </c:pt>
                <c:pt idx="9">
                  <c:v>13.6</c:v>
                </c:pt>
              </c:numCache>
            </c:numRef>
          </c:val>
        </c:ser>
        <c:ser>
          <c:idx val="2"/>
          <c:order val="2"/>
          <c:tx>
            <c:strRef>
              <c:f>Table!$D$1</c:f>
              <c:strCache>
                <c:ptCount val="1"/>
                <c:pt idx="0">
                  <c:v>Greenfield Land</c:v>
                </c:pt>
              </c:strCache>
            </c:strRef>
          </c:tx>
          <c:invertIfNegative val="0"/>
          <c:cat>
            <c:strRef>
              <c:f>Table!$A$2:$A$11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Table!$D$2:$D$11</c:f>
              <c:numCache>
                <c:formatCode>General</c:formatCode>
                <c:ptCount val="10"/>
                <c:pt idx="0">
                  <c:v>0</c:v>
                </c:pt>
                <c:pt idx="1">
                  <c:v>0</c:v>
                </c:pt>
                <c:pt idx="2">
                  <c:v>0.4</c:v>
                </c:pt>
                <c:pt idx="3">
                  <c:v>0</c:v>
                </c:pt>
                <c:pt idx="4">
                  <c:v>0</c:v>
                </c:pt>
                <c:pt idx="5">
                  <c:v>22.5</c:v>
                </c:pt>
                <c:pt idx="6">
                  <c:v>1</c:v>
                </c:pt>
                <c:pt idx="7">
                  <c:v>3</c:v>
                </c:pt>
                <c:pt idx="8">
                  <c:v>39.299999999999997</c:v>
                </c:pt>
                <c:pt idx="9">
                  <c:v>39.700000000000003</c:v>
                </c:pt>
              </c:numCache>
            </c:numRef>
          </c:val>
        </c:ser>
        <c:dLbls>
          <c:showLegendKey val="0"/>
          <c:showVal val="0"/>
          <c:showCatName val="0"/>
          <c:showSerName val="0"/>
          <c:showPercent val="0"/>
          <c:showBubbleSize val="0"/>
        </c:dLbls>
        <c:gapWidth val="150"/>
        <c:overlap val="100"/>
        <c:axId val="123654528"/>
        <c:axId val="123656064"/>
      </c:barChart>
      <c:catAx>
        <c:axId val="123654528"/>
        <c:scaling>
          <c:orientation val="minMax"/>
        </c:scaling>
        <c:delete val="0"/>
        <c:axPos val="b"/>
        <c:numFmt formatCode="General" sourceLinked="0"/>
        <c:majorTickMark val="out"/>
        <c:minorTickMark val="none"/>
        <c:tickLblPos val="nextTo"/>
        <c:crossAx val="123656064"/>
        <c:crosses val="autoZero"/>
        <c:auto val="1"/>
        <c:lblAlgn val="ctr"/>
        <c:lblOffset val="100"/>
        <c:noMultiLvlLbl val="0"/>
      </c:catAx>
      <c:valAx>
        <c:axId val="123656064"/>
        <c:scaling>
          <c:orientation val="minMax"/>
        </c:scaling>
        <c:delete val="0"/>
        <c:axPos val="l"/>
        <c:majorGridlines/>
        <c:numFmt formatCode="0%" sourceLinked="1"/>
        <c:majorTickMark val="out"/>
        <c:minorTickMark val="none"/>
        <c:tickLblPos val="nextTo"/>
        <c:crossAx val="1236545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'Trend Over Time'!$A$2</c:f>
              <c:strCache>
                <c:ptCount val="1"/>
                <c:pt idx="0">
                  <c:v>1 bed</c:v>
                </c:pt>
              </c:strCache>
            </c:strRef>
          </c:tx>
          <c:invertIfNegative val="0"/>
          <c:cat>
            <c:strRef>
              <c:f>'Trend Over Time'!$B$1:$O$1</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'Trend Over Time'!$B$2:$O$2</c:f>
              <c:numCache>
                <c:formatCode>0.00%</c:formatCode>
                <c:ptCount val="14"/>
                <c:pt idx="0">
                  <c:v>0.28100000000000003</c:v>
                </c:pt>
                <c:pt idx="1">
                  <c:v>0.315</c:v>
                </c:pt>
                <c:pt idx="2">
                  <c:v>0.27100000000000002</c:v>
                </c:pt>
                <c:pt idx="3">
                  <c:v>0.249</c:v>
                </c:pt>
                <c:pt idx="4">
                  <c:v>0.39300000000000002</c:v>
                </c:pt>
                <c:pt idx="5">
                  <c:v>0.53400000000000003</c:v>
                </c:pt>
                <c:pt idx="6" formatCode="0.0">
                  <c:v>0.55000000000000004</c:v>
                </c:pt>
                <c:pt idx="7" formatCode="0%">
                  <c:v>0.61</c:v>
                </c:pt>
                <c:pt idx="8">
                  <c:v>0.58799999999999997</c:v>
                </c:pt>
                <c:pt idx="9">
                  <c:v>0.28699999999999998</c:v>
                </c:pt>
                <c:pt idx="10">
                  <c:v>0.41799999999999998</c:v>
                </c:pt>
                <c:pt idx="11">
                  <c:v>0.56420000000000003</c:v>
                </c:pt>
                <c:pt idx="12">
                  <c:v>0.316</c:v>
                </c:pt>
                <c:pt idx="13">
                  <c:v>0.249</c:v>
                </c:pt>
              </c:numCache>
            </c:numRef>
          </c:val>
        </c:ser>
        <c:ser>
          <c:idx val="1"/>
          <c:order val="1"/>
          <c:tx>
            <c:strRef>
              <c:f>'Trend Over Time'!$A$3</c:f>
              <c:strCache>
                <c:ptCount val="1"/>
                <c:pt idx="0">
                  <c:v>2 bed</c:v>
                </c:pt>
              </c:strCache>
            </c:strRef>
          </c:tx>
          <c:invertIfNegative val="0"/>
          <c:cat>
            <c:strRef>
              <c:f>'Trend Over Time'!$B$1:$O$1</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'Trend Over Time'!$B$3:$O$3</c:f>
              <c:numCache>
                <c:formatCode>0.00%</c:formatCode>
                <c:ptCount val="14"/>
                <c:pt idx="0">
                  <c:v>0.47799999999999998</c:v>
                </c:pt>
                <c:pt idx="1">
                  <c:v>0.42699999999999999</c:v>
                </c:pt>
                <c:pt idx="2">
                  <c:v>0.50800000000000001</c:v>
                </c:pt>
                <c:pt idx="3">
                  <c:v>0.44</c:v>
                </c:pt>
                <c:pt idx="4">
                  <c:v>0.26200000000000001</c:v>
                </c:pt>
                <c:pt idx="5">
                  <c:v>0.26900000000000002</c:v>
                </c:pt>
                <c:pt idx="6" formatCode="0.0">
                  <c:v>0.376</c:v>
                </c:pt>
                <c:pt idx="7" formatCode="0%">
                  <c:v>0.17</c:v>
                </c:pt>
                <c:pt idx="8">
                  <c:v>0.221</c:v>
                </c:pt>
                <c:pt idx="9" formatCode="0%">
                  <c:v>0.38</c:v>
                </c:pt>
                <c:pt idx="10">
                  <c:v>0.23530000000000001</c:v>
                </c:pt>
                <c:pt idx="11">
                  <c:v>0.35199999999999998</c:v>
                </c:pt>
                <c:pt idx="12">
                  <c:v>0.42799999999999999</c:v>
                </c:pt>
                <c:pt idx="13">
                  <c:v>0.33200000000000002</c:v>
                </c:pt>
              </c:numCache>
            </c:numRef>
          </c:val>
        </c:ser>
        <c:ser>
          <c:idx val="2"/>
          <c:order val="2"/>
          <c:tx>
            <c:strRef>
              <c:f>'Trend Over Time'!$A$4</c:f>
              <c:strCache>
                <c:ptCount val="1"/>
                <c:pt idx="0">
                  <c:v>3 bed</c:v>
                </c:pt>
              </c:strCache>
            </c:strRef>
          </c:tx>
          <c:invertIfNegative val="0"/>
          <c:cat>
            <c:strRef>
              <c:f>'Trend Over Time'!$B$1:$O$1</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'Trend Over Time'!$B$4:$O$4</c:f>
              <c:numCache>
                <c:formatCode>0.00%</c:formatCode>
                <c:ptCount val="14"/>
                <c:pt idx="0">
                  <c:v>0.16300000000000001</c:v>
                </c:pt>
                <c:pt idx="1">
                  <c:v>0.14399999999999999</c:v>
                </c:pt>
                <c:pt idx="2">
                  <c:v>9.8000000000000004E-2</c:v>
                </c:pt>
                <c:pt idx="3">
                  <c:v>0.19800000000000001</c:v>
                </c:pt>
                <c:pt idx="4">
                  <c:v>0.29099999999999998</c:v>
                </c:pt>
                <c:pt idx="5">
                  <c:v>0.192</c:v>
                </c:pt>
                <c:pt idx="6" formatCode="0.0">
                  <c:v>6.4000000000000001E-2</c:v>
                </c:pt>
                <c:pt idx="7" formatCode="0%">
                  <c:v>0.11</c:v>
                </c:pt>
                <c:pt idx="8">
                  <c:v>0.1386</c:v>
                </c:pt>
                <c:pt idx="9">
                  <c:v>0.23300000000000001</c:v>
                </c:pt>
                <c:pt idx="10" formatCode="0%">
                  <c:v>0.21</c:v>
                </c:pt>
                <c:pt idx="11">
                  <c:v>4.4699999999999997E-2</c:v>
                </c:pt>
                <c:pt idx="12">
                  <c:v>0.184</c:v>
                </c:pt>
                <c:pt idx="13">
                  <c:v>0.39600000000000002</c:v>
                </c:pt>
              </c:numCache>
            </c:numRef>
          </c:val>
        </c:ser>
        <c:ser>
          <c:idx val="3"/>
          <c:order val="3"/>
          <c:tx>
            <c:strRef>
              <c:f>'Trend Over Time'!$A$5</c:f>
              <c:strCache>
                <c:ptCount val="1"/>
                <c:pt idx="0">
                  <c:v>4+ bed</c:v>
                </c:pt>
              </c:strCache>
            </c:strRef>
          </c:tx>
          <c:invertIfNegative val="0"/>
          <c:cat>
            <c:strRef>
              <c:f>'Trend Over Time'!$B$1:$O$1</c:f>
              <c:strCache>
                <c:ptCount val="14"/>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strCache>
            </c:strRef>
          </c:cat>
          <c:val>
            <c:numRef>
              <c:f>'Trend Over Time'!$B$5:$O$5</c:f>
              <c:numCache>
                <c:formatCode>0.00%</c:formatCode>
                <c:ptCount val="14"/>
                <c:pt idx="0">
                  <c:v>7.8E-2</c:v>
                </c:pt>
                <c:pt idx="1">
                  <c:v>0.113</c:v>
                </c:pt>
                <c:pt idx="2">
                  <c:v>0.123</c:v>
                </c:pt>
                <c:pt idx="3">
                  <c:v>0.113</c:v>
                </c:pt>
                <c:pt idx="4">
                  <c:v>8.2000000000000003E-2</c:v>
                </c:pt>
                <c:pt idx="5">
                  <c:v>3.1E-2</c:v>
                </c:pt>
                <c:pt idx="6" formatCode="0.0">
                  <c:v>1.7999999999999999E-2</c:v>
                </c:pt>
                <c:pt idx="7" formatCode="0%">
                  <c:v>0.11</c:v>
                </c:pt>
                <c:pt idx="8">
                  <c:v>5.2499999999999998E-2</c:v>
                </c:pt>
                <c:pt idx="9">
                  <c:v>0.1008</c:v>
                </c:pt>
                <c:pt idx="10">
                  <c:v>0.13869999999999999</c:v>
                </c:pt>
                <c:pt idx="11">
                  <c:v>3.9100000000000003E-2</c:v>
                </c:pt>
                <c:pt idx="12">
                  <c:v>0.08</c:v>
                </c:pt>
                <c:pt idx="13">
                  <c:v>2.3E-2</c:v>
                </c:pt>
              </c:numCache>
            </c:numRef>
          </c:val>
        </c:ser>
        <c:dLbls>
          <c:showLegendKey val="0"/>
          <c:showVal val="0"/>
          <c:showCatName val="0"/>
          <c:showSerName val="0"/>
          <c:showPercent val="0"/>
          <c:showBubbleSize val="0"/>
        </c:dLbls>
        <c:gapWidth val="75"/>
        <c:overlap val="100"/>
        <c:axId val="123708160"/>
        <c:axId val="123710080"/>
      </c:barChart>
      <c:catAx>
        <c:axId val="123708160"/>
        <c:scaling>
          <c:orientation val="minMax"/>
        </c:scaling>
        <c:delete val="0"/>
        <c:axPos val="b"/>
        <c:title>
          <c:tx>
            <c:rich>
              <a:bodyPr/>
              <a:lstStyle/>
              <a:p>
                <a:pPr>
                  <a:defRPr/>
                </a:pPr>
                <a:r>
                  <a:rPr lang="en-GB"/>
                  <a:t>Year</a:t>
                </a:r>
              </a:p>
            </c:rich>
          </c:tx>
          <c:layout/>
          <c:overlay val="0"/>
        </c:title>
        <c:numFmt formatCode="General" sourceLinked="0"/>
        <c:majorTickMark val="none"/>
        <c:minorTickMark val="none"/>
        <c:tickLblPos val="nextTo"/>
        <c:crossAx val="123710080"/>
        <c:crosses val="autoZero"/>
        <c:auto val="1"/>
        <c:lblAlgn val="ctr"/>
        <c:lblOffset val="100"/>
        <c:noMultiLvlLbl val="0"/>
      </c:catAx>
      <c:valAx>
        <c:axId val="123710080"/>
        <c:scaling>
          <c:orientation val="minMax"/>
          <c:max val="1"/>
        </c:scaling>
        <c:delete val="0"/>
        <c:axPos val="l"/>
        <c:majorGridlines/>
        <c:minorGridlines/>
        <c:title>
          <c:tx>
            <c:rich>
              <a:bodyPr/>
              <a:lstStyle/>
              <a:p>
                <a:pPr>
                  <a:defRPr/>
                </a:pPr>
                <a:r>
                  <a:rPr lang="en-GB"/>
                  <a:t>Percentage of</a:t>
                </a:r>
                <a:r>
                  <a:rPr lang="en-GB" baseline="0"/>
                  <a:t> All Dwelling Completions (Net)</a:t>
                </a:r>
                <a:endParaRPr lang="en-GB"/>
              </a:p>
            </c:rich>
          </c:tx>
          <c:layout/>
          <c:overlay val="0"/>
        </c:title>
        <c:numFmt formatCode="0.00%" sourceLinked="1"/>
        <c:majorTickMark val="out"/>
        <c:minorTickMark val="none"/>
        <c:tickLblPos val="nextTo"/>
        <c:crossAx val="1237081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'Uni of'!$B$1</c:f>
              <c:strCache>
                <c:ptCount val="1"/>
                <c:pt idx="0">
                  <c:v>Number of students living outsite university provided accomodation</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'Uni of'!$A$2:$A$11</c:f>
              <c:strCache>
                <c:ptCount val="9"/>
                <c:pt idx="0">
                  <c:v>2011/12</c:v>
                </c:pt>
                <c:pt idx="1">
                  <c:v>2012/13</c:v>
                </c:pt>
                <c:pt idx="2">
                  <c:v>2013/14</c:v>
                </c:pt>
                <c:pt idx="3">
                  <c:v>2014/15</c:v>
                </c:pt>
                <c:pt idx="4">
                  <c:v>2015/16</c:v>
                </c:pt>
                <c:pt idx="5">
                  <c:v>2016/17</c:v>
                </c:pt>
                <c:pt idx="6">
                  <c:v>2017/18</c:v>
                </c:pt>
                <c:pt idx="7">
                  <c:v>2018/19</c:v>
                </c:pt>
                <c:pt idx="8">
                  <c:v>2019/20</c:v>
                </c:pt>
              </c:strCache>
            </c:strRef>
          </c:cat>
          <c:val>
            <c:numRef>
              <c:f>'Uni of'!$B$2:$B$11</c:f>
              <c:numCache>
                <c:formatCode>General</c:formatCode>
                <c:ptCount val="9"/>
                <c:pt idx="0">
                  <c:v>3401</c:v>
                </c:pt>
                <c:pt idx="1">
                  <c:v>3508</c:v>
                </c:pt>
                <c:pt idx="2">
                  <c:v>3020</c:v>
                </c:pt>
                <c:pt idx="3">
                  <c:v>2910</c:v>
                </c:pt>
                <c:pt idx="4">
                  <c:v>2932</c:v>
                </c:pt>
                <c:pt idx="5">
                  <c:v>2777</c:v>
                </c:pt>
                <c:pt idx="6">
                  <c:v>3508</c:v>
                </c:pt>
                <c:pt idx="7">
                  <c:v>2703</c:v>
                </c:pt>
                <c:pt idx="8">
                  <c:v>2114</c:v>
                </c:pt>
              </c:numCache>
            </c:numRef>
          </c:val>
        </c:ser>
        <c:dLbls>
          <c:showLegendKey val="0"/>
          <c:showVal val="0"/>
          <c:showCatName val="0"/>
          <c:showSerName val="0"/>
          <c:showPercent val="0"/>
          <c:showBubbleSize val="0"/>
        </c:dLbls>
        <c:gapWidth val="150"/>
        <c:axId val="123754752"/>
        <c:axId val="123761024"/>
      </c:barChart>
      <c:lineChart>
        <c:grouping val="standard"/>
        <c:varyColors val="0"/>
        <c:ser>
          <c:idx val="1"/>
          <c:order val="1"/>
          <c:tx>
            <c:strRef>
              <c:f>'Uni of'!$C$1</c:f>
              <c:strCache>
                <c:ptCount val="1"/>
              </c:strCache>
            </c:strRef>
          </c:tx>
          <c:marker>
            <c:symbol val="none"/>
          </c:marker>
          <c:cat>
            <c:strRef>
              <c:f>'Uni of'!$A$2:$A$11</c:f>
              <c:strCache>
                <c:ptCount val="9"/>
                <c:pt idx="0">
                  <c:v>2011/12</c:v>
                </c:pt>
                <c:pt idx="1">
                  <c:v>2012/13</c:v>
                </c:pt>
                <c:pt idx="2">
                  <c:v>2013/14</c:v>
                </c:pt>
                <c:pt idx="3">
                  <c:v>2014/15</c:v>
                </c:pt>
                <c:pt idx="4">
                  <c:v>2015/16</c:v>
                </c:pt>
                <c:pt idx="5">
                  <c:v>2016/17</c:v>
                </c:pt>
                <c:pt idx="6">
                  <c:v>2017/18</c:v>
                </c:pt>
                <c:pt idx="7">
                  <c:v>2018/19</c:v>
                </c:pt>
                <c:pt idx="8">
                  <c:v>2019/20</c:v>
                </c:pt>
              </c:strCache>
            </c:strRef>
          </c:cat>
          <c:val>
            <c:numRef>
              <c:f>'Uni of'!$C$2:$C$11</c:f>
              <c:numCache>
                <c:formatCode>General</c:formatCode>
                <c:ptCount val="9"/>
                <c:pt idx="0">
                  <c:v>3000</c:v>
                </c:pt>
                <c:pt idx="1">
                  <c:v>3000</c:v>
                </c:pt>
                <c:pt idx="2">
                  <c:v>3000</c:v>
                </c:pt>
                <c:pt idx="3">
                  <c:v>3000</c:v>
                </c:pt>
                <c:pt idx="4">
                  <c:v>3000</c:v>
                </c:pt>
                <c:pt idx="5">
                  <c:v>3000</c:v>
                </c:pt>
                <c:pt idx="6">
                  <c:v>3000</c:v>
                </c:pt>
                <c:pt idx="7">
                  <c:v>3000</c:v>
                </c:pt>
                <c:pt idx="8">
                  <c:v>3000</c:v>
                </c:pt>
              </c:numCache>
            </c:numRef>
          </c:val>
          <c:smooth val="0"/>
        </c:ser>
        <c:dLbls>
          <c:showLegendKey val="0"/>
          <c:showVal val="0"/>
          <c:showCatName val="0"/>
          <c:showSerName val="0"/>
          <c:showPercent val="0"/>
          <c:showBubbleSize val="0"/>
        </c:dLbls>
        <c:marker val="1"/>
        <c:smooth val="0"/>
        <c:axId val="123772928"/>
        <c:axId val="123762944"/>
      </c:lineChart>
      <c:catAx>
        <c:axId val="123754752"/>
        <c:scaling>
          <c:orientation val="minMax"/>
        </c:scaling>
        <c:delete val="0"/>
        <c:axPos val="b"/>
        <c:title>
          <c:tx>
            <c:rich>
              <a:bodyPr/>
              <a:lstStyle/>
              <a:p>
                <a:pPr>
                  <a:defRPr/>
                </a:pPr>
                <a:r>
                  <a:rPr lang="en-US"/>
                  <a:t>Monitoring Year</a:t>
                </a:r>
              </a:p>
            </c:rich>
          </c:tx>
          <c:overlay val="0"/>
        </c:title>
        <c:numFmt formatCode="General" sourceLinked="0"/>
        <c:majorTickMark val="out"/>
        <c:minorTickMark val="none"/>
        <c:tickLblPos val="nextTo"/>
        <c:crossAx val="123761024"/>
        <c:crosses val="autoZero"/>
        <c:auto val="1"/>
        <c:lblAlgn val="ctr"/>
        <c:lblOffset val="100"/>
        <c:noMultiLvlLbl val="0"/>
      </c:catAx>
      <c:valAx>
        <c:axId val="123761024"/>
        <c:scaling>
          <c:orientation val="minMax"/>
        </c:scaling>
        <c:delete val="0"/>
        <c:axPos val="l"/>
        <c:majorGridlines/>
        <c:title>
          <c:tx>
            <c:rich>
              <a:bodyPr rot="-5400000" vert="horz"/>
              <a:lstStyle/>
              <a:p>
                <a:pPr>
                  <a:defRPr/>
                </a:pPr>
                <a:r>
                  <a:rPr lang="en-US"/>
                  <a:t>Number of students outside university provided accomodation</a:t>
                </a:r>
              </a:p>
            </c:rich>
          </c:tx>
          <c:overlay val="0"/>
        </c:title>
        <c:numFmt formatCode="General" sourceLinked="1"/>
        <c:majorTickMark val="out"/>
        <c:minorTickMark val="none"/>
        <c:tickLblPos val="nextTo"/>
        <c:crossAx val="123754752"/>
        <c:crosses val="autoZero"/>
        <c:crossBetween val="between"/>
      </c:valAx>
      <c:valAx>
        <c:axId val="123762944"/>
        <c:scaling>
          <c:orientation val="minMax"/>
        </c:scaling>
        <c:delete val="0"/>
        <c:axPos val="r"/>
        <c:numFmt formatCode="General" sourceLinked="1"/>
        <c:majorTickMark val="out"/>
        <c:minorTickMark val="none"/>
        <c:tickLblPos val="nextTo"/>
        <c:crossAx val="123772928"/>
        <c:crosses val="max"/>
        <c:crossBetween val="between"/>
      </c:valAx>
      <c:catAx>
        <c:axId val="123772928"/>
        <c:scaling>
          <c:orientation val="minMax"/>
        </c:scaling>
        <c:delete val="1"/>
        <c:axPos val="b"/>
        <c:numFmt formatCode="General" sourceLinked="1"/>
        <c:majorTickMark val="out"/>
        <c:minorTickMark val="none"/>
        <c:tickLblPos val="nextTo"/>
        <c:crossAx val="123762944"/>
        <c:crosses val="autoZero"/>
        <c:auto val="1"/>
        <c:lblAlgn val="ctr"/>
        <c:lblOffset val="100"/>
        <c:noMultiLvlLbl val="0"/>
      </c:cat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Brookes!$A$2:$A$11</c:f>
              <c:strCache>
                <c:ptCount val="9"/>
                <c:pt idx="0">
                  <c:v>2011/12</c:v>
                </c:pt>
                <c:pt idx="1">
                  <c:v>2012/13</c:v>
                </c:pt>
                <c:pt idx="2">
                  <c:v>2013/14</c:v>
                </c:pt>
                <c:pt idx="3">
                  <c:v>2014/15</c:v>
                </c:pt>
                <c:pt idx="4">
                  <c:v>2015/16</c:v>
                </c:pt>
                <c:pt idx="5">
                  <c:v>2016/17</c:v>
                </c:pt>
                <c:pt idx="6">
                  <c:v>2017/18</c:v>
                </c:pt>
                <c:pt idx="7">
                  <c:v>2018/19</c:v>
                </c:pt>
                <c:pt idx="8">
                  <c:v>2019/20</c:v>
                </c:pt>
              </c:strCache>
            </c:strRef>
          </c:cat>
          <c:val>
            <c:numRef>
              <c:f>Brookes!$B$2:$B$11</c:f>
              <c:numCache>
                <c:formatCode>General</c:formatCode>
                <c:ptCount val="9"/>
                <c:pt idx="0">
                  <c:v>3381</c:v>
                </c:pt>
                <c:pt idx="1">
                  <c:v>2836</c:v>
                </c:pt>
                <c:pt idx="2">
                  <c:v>3072</c:v>
                </c:pt>
                <c:pt idx="3">
                  <c:v>3451</c:v>
                </c:pt>
                <c:pt idx="4">
                  <c:v>3747</c:v>
                </c:pt>
                <c:pt idx="5">
                  <c:v>4180</c:v>
                </c:pt>
                <c:pt idx="6">
                  <c:v>4089</c:v>
                </c:pt>
                <c:pt idx="7">
                  <c:v>4079</c:v>
                </c:pt>
                <c:pt idx="8">
                  <c:v>3845</c:v>
                </c:pt>
              </c:numCache>
            </c:numRef>
          </c:val>
        </c:ser>
        <c:dLbls>
          <c:showLegendKey val="0"/>
          <c:showVal val="0"/>
          <c:showCatName val="0"/>
          <c:showSerName val="0"/>
          <c:showPercent val="0"/>
          <c:showBubbleSize val="0"/>
        </c:dLbls>
        <c:gapWidth val="150"/>
        <c:axId val="80619392"/>
        <c:axId val="80621568"/>
      </c:barChart>
      <c:lineChart>
        <c:grouping val="standard"/>
        <c:varyColors val="0"/>
        <c:ser>
          <c:idx val="1"/>
          <c:order val="1"/>
          <c:marker>
            <c:symbol val="none"/>
          </c:marker>
          <c:cat>
            <c:strRef>
              <c:f>Brookes!$A$2:$A$11</c:f>
              <c:strCache>
                <c:ptCount val="9"/>
                <c:pt idx="0">
                  <c:v>2011/12</c:v>
                </c:pt>
                <c:pt idx="1">
                  <c:v>2012/13</c:v>
                </c:pt>
                <c:pt idx="2">
                  <c:v>2013/14</c:v>
                </c:pt>
                <c:pt idx="3">
                  <c:v>2014/15</c:v>
                </c:pt>
                <c:pt idx="4">
                  <c:v>2015/16</c:v>
                </c:pt>
                <c:pt idx="5">
                  <c:v>2016/17</c:v>
                </c:pt>
                <c:pt idx="6">
                  <c:v>2017/18</c:v>
                </c:pt>
                <c:pt idx="7">
                  <c:v>2018/19</c:v>
                </c:pt>
                <c:pt idx="8">
                  <c:v>2019/20</c:v>
                </c:pt>
              </c:strCache>
            </c:strRef>
          </c:cat>
          <c:val>
            <c:numRef>
              <c:f>Brookes!$C$2:$C$11</c:f>
              <c:numCache>
                <c:formatCode>General</c:formatCode>
                <c:ptCount val="9"/>
                <c:pt idx="0">
                  <c:v>3000</c:v>
                </c:pt>
                <c:pt idx="1">
                  <c:v>3000</c:v>
                </c:pt>
                <c:pt idx="2">
                  <c:v>3000</c:v>
                </c:pt>
                <c:pt idx="3">
                  <c:v>3000</c:v>
                </c:pt>
                <c:pt idx="4">
                  <c:v>3000</c:v>
                </c:pt>
                <c:pt idx="5">
                  <c:v>3000</c:v>
                </c:pt>
                <c:pt idx="6">
                  <c:v>3000</c:v>
                </c:pt>
                <c:pt idx="7">
                  <c:v>3000</c:v>
                </c:pt>
                <c:pt idx="8">
                  <c:v>3000</c:v>
                </c:pt>
              </c:numCache>
            </c:numRef>
          </c:val>
          <c:smooth val="0"/>
        </c:ser>
        <c:dLbls>
          <c:showLegendKey val="0"/>
          <c:showVal val="0"/>
          <c:showCatName val="0"/>
          <c:showSerName val="0"/>
          <c:showPercent val="0"/>
          <c:showBubbleSize val="0"/>
        </c:dLbls>
        <c:marker val="1"/>
        <c:smooth val="0"/>
        <c:axId val="80619392"/>
        <c:axId val="80621568"/>
      </c:lineChart>
      <c:catAx>
        <c:axId val="80619392"/>
        <c:scaling>
          <c:orientation val="minMax"/>
        </c:scaling>
        <c:delete val="0"/>
        <c:axPos val="b"/>
        <c:title>
          <c:tx>
            <c:rich>
              <a:bodyPr/>
              <a:lstStyle/>
              <a:p>
                <a:pPr>
                  <a:defRPr/>
                </a:pPr>
                <a:r>
                  <a:rPr lang="en-GB"/>
                  <a:t>Monitoring Year</a:t>
                </a:r>
              </a:p>
            </c:rich>
          </c:tx>
          <c:overlay val="0"/>
        </c:title>
        <c:numFmt formatCode="General" sourceLinked="0"/>
        <c:majorTickMark val="out"/>
        <c:minorTickMark val="none"/>
        <c:tickLblPos val="nextTo"/>
        <c:crossAx val="80621568"/>
        <c:crosses val="autoZero"/>
        <c:auto val="1"/>
        <c:lblAlgn val="ctr"/>
        <c:lblOffset val="100"/>
        <c:noMultiLvlLbl val="0"/>
      </c:catAx>
      <c:valAx>
        <c:axId val="80621568"/>
        <c:scaling>
          <c:orientation val="minMax"/>
        </c:scaling>
        <c:delete val="0"/>
        <c:axPos val="l"/>
        <c:majorGridlines/>
        <c:title>
          <c:tx>
            <c:rich>
              <a:bodyPr rot="-5400000" vert="horz"/>
              <a:lstStyle/>
              <a:p>
                <a:pPr>
                  <a:defRPr/>
                </a:pPr>
                <a:r>
                  <a:rPr lang="en-GB"/>
                  <a:t>Number of students outside university provided</a:t>
                </a:r>
                <a:r>
                  <a:rPr lang="en-GB" baseline="0"/>
                  <a:t> accommodation</a:t>
                </a:r>
                <a:endParaRPr lang="en-GB"/>
              </a:p>
            </c:rich>
          </c:tx>
          <c:overlay val="0"/>
        </c:title>
        <c:numFmt formatCode="General" sourceLinked="1"/>
        <c:majorTickMark val="out"/>
        <c:minorTickMark val="none"/>
        <c:tickLblPos val="nextTo"/>
        <c:crossAx val="8061939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outer cordon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Sheet1!$B$2:$B$13</c:f>
              <c:numCache>
                <c:formatCode>General</c:formatCode>
                <c:ptCount val="12"/>
                <c:pt idx="0">
                  <c:v>72000</c:v>
                </c:pt>
                <c:pt idx="1">
                  <c:v>72100</c:v>
                </c:pt>
                <c:pt idx="2">
                  <c:v>81270</c:v>
                </c:pt>
                <c:pt idx="3">
                  <c:v>82000</c:v>
                </c:pt>
                <c:pt idx="4">
                  <c:v>82600</c:v>
                </c:pt>
                <c:pt idx="5">
                  <c:v>77200</c:v>
                </c:pt>
                <c:pt idx="6">
                  <c:v>80243</c:v>
                </c:pt>
                <c:pt idx="7">
                  <c:v>81372</c:v>
                </c:pt>
                <c:pt idx="8">
                  <c:v>83518</c:v>
                </c:pt>
                <c:pt idx="9">
                  <c:v>75494</c:v>
                </c:pt>
                <c:pt idx="10">
                  <c:v>61813</c:v>
                </c:pt>
                <c:pt idx="11">
                  <c:v>78291</c:v>
                </c:pt>
              </c:numCache>
            </c:numRef>
          </c:val>
          <c:smooth val="0"/>
        </c:ser>
        <c:ser>
          <c:idx val="1"/>
          <c:order val="1"/>
          <c:tx>
            <c:strRef>
              <c:f>Sheet1!$C$1</c:f>
              <c:strCache>
                <c:ptCount val="1"/>
                <c:pt idx="0">
                  <c:v>Inner cordon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Sheet1!$C$2:$C$13</c:f>
              <c:numCache>
                <c:formatCode>General</c:formatCode>
                <c:ptCount val="12"/>
                <c:pt idx="0">
                  <c:v>33941</c:v>
                </c:pt>
                <c:pt idx="1">
                  <c:v>33673</c:v>
                </c:pt>
                <c:pt idx="2">
                  <c:v>32077</c:v>
                </c:pt>
                <c:pt idx="3">
                  <c:v>32424</c:v>
                </c:pt>
                <c:pt idx="4">
                  <c:v>32111</c:v>
                </c:pt>
                <c:pt idx="5">
                  <c:v>31256</c:v>
                </c:pt>
                <c:pt idx="6">
                  <c:v>30681</c:v>
                </c:pt>
                <c:pt idx="7">
                  <c:v>30625</c:v>
                </c:pt>
                <c:pt idx="8">
                  <c:v>32024</c:v>
                </c:pt>
                <c:pt idx="9">
                  <c:v>31515</c:v>
                </c:pt>
                <c:pt idx="10">
                  <c:v>31411</c:v>
                </c:pt>
                <c:pt idx="11">
                  <c:v>36046</c:v>
                </c:pt>
              </c:numCache>
            </c:numRef>
          </c:val>
          <c:smooth val="0"/>
        </c:ser>
        <c:dLbls>
          <c:showLegendKey val="0"/>
          <c:showVal val="0"/>
          <c:showCatName val="0"/>
          <c:showSerName val="0"/>
          <c:showPercent val="0"/>
          <c:showBubbleSize val="0"/>
        </c:dLbls>
        <c:marker val="1"/>
        <c:smooth val="0"/>
        <c:axId val="146824192"/>
        <c:axId val="146830080"/>
      </c:lineChart>
      <c:catAx>
        <c:axId val="1468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30080"/>
        <c:crosses val="autoZero"/>
        <c:auto val="1"/>
        <c:lblAlgn val="ctr"/>
        <c:lblOffset val="100"/>
        <c:noMultiLvlLbl val="0"/>
      </c:catAx>
      <c:valAx>
        <c:axId val="14683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24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8786D-D52B-4AE6-BA3C-563A5709D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288EE069</Template>
  <TotalTime>158</TotalTime>
  <Pages>70</Pages>
  <Words>20070</Words>
  <Characters>114399</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Oxford City County</Company>
  <LinksUpToDate>false</LinksUpToDate>
  <CharactersWithSpaces>134201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NIXON Rachel</dc:creator>
  <cp:lastModifiedBy>aford</cp:lastModifiedBy>
  <cp:revision>11</cp:revision>
  <dcterms:created xsi:type="dcterms:W3CDTF">2020-11-09T11:36:00Z</dcterms:created>
  <dcterms:modified xsi:type="dcterms:W3CDTF">2020-11-12T16:17:00Z</dcterms:modified>
</cp:coreProperties>
</file>